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1431"/>
        <w:tblW w:w="13892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09"/>
        <w:gridCol w:w="1418"/>
        <w:gridCol w:w="894"/>
        <w:gridCol w:w="1975"/>
        <w:gridCol w:w="1842"/>
        <w:gridCol w:w="1560"/>
        <w:gridCol w:w="283"/>
        <w:gridCol w:w="2552"/>
        <w:gridCol w:w="1559"/>
      </w:tblGrid>
      <w:tr w:rsidR="001213D2" w:rsidTr="00DC7E68">
        <w:trPr>
          <w:trHeight w:val="425"/>
        </w:trPr>
        <w:tc>
          <w:tcPr>
            <w:tcW w:w="1809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Parameters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Subgroups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No</w:t>
            </w:r>
          </w:p>
        </w:tc>
        <w:tc>
          <w:tcPr>
            <w:tcW w:w="1975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Loc</w:t>
            </w:r>
            <w:r>
              <w:rPr>
                <w:rFonts w:ascii="Arial" w:hAnsi="Arial" w:cs="Arial"/>
                <w:bCs/>
                <w:color w:val="000000"/>
              </w:rPr>
              <w:t xml:space="preserve">al </w:t>
            </w:r>
            <w:r>
              <w:rPr>
                <w:rFonts w:ascii="Arial" w:eastAsia="Times New Roman" w:hAnsi="Arial" w:cs="Arial"/>
                <w:bCs/>
                <w:color w:val="000000"/>
              </w:rPr>
              <w:t>progression hazard (%)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Log-rank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Cox regression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894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975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Chi-Square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P 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HR (95%CI)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P value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Age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≤ 60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41</w:t>
            </w:r>
          </w:p>
        </w:tc>
        <w:tc>
          <w:tcPr>
            <w:tcW w:w="197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0.356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0.551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1.6 (0.5-5.2)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0.419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&gt; 60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42</w:t>
            </w:r>
          </w:p>
        </w:tc>
        <w:tc>
          <w:tcPr>
            <w:tcW w:w="1975" w:type="dxa"/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1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Gender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Male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64</w:t>
            </w:r>
          </w:p>
        </w:tc>
        <w:tc>
          <w:tcPr>
            <w:tcW w:w="1975" w:type="dxa"/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2.186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0.139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5.6 (0.7-46.8)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0.111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Female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19</w:t>
            </w:r>
          </w:p>
        </w:tc>
        <w:tc>
          <w:tcPr>
            <w:tcW w:w="1975" w:type="dxa"/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1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T stage</w:t>
            </w:r>
            <w:r>
              <w:rPr>
                <w:rFonts w:ascii="Arial" w:hAnsi="Arial" w:cs="Arial"/>
                <w:bCs/>
                <w:color w:val="000000"/>
              </w:rPr>
              <w:t xml:space="preserve"> *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T1-2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18</w:t>
            </w:r>
          </w:p>
        </w:tc>
        <w:tc>
          <w:tcPr>
            <w:tcW w:w="1975" w:type="dxa"/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0.539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0.764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T3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38</w:t>
            </w:r>
          </w:p>
        </w:tc>
        <w:tc>
          <w:tcPr>
            <w:tcW w:w="1975" w:type="dxa"/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0.9 (0.2-4.4)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0.846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T4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27</w:t>
            </w:r>
          </w:p>
        </w:tc>
        <w:tc>
          <w:tcPr>
            <w:tcW w:w="1975" w:type="dxa"/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0.5 (0.1-4.3)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0.538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N stage</w:t>
            </w:r>
            <w:r>
              <w:rPr>
                <w:rFonts w:ascii="Arial" w:hAnsi="Arial" w:cs="Arial"/>
                <w:bCs/>
                <w:color w:val="000000"/>
              </w:rPr>
              <w:t xml:space="preserve"> *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0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31</w:t>
            </w:r>
          </w:p>
        </w:tc>
        <w:tc>
          <w:tcPr>
            <w:tcW w:w="1975" w:type="dxa"/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0.219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0.640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1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52</w:t>
            </w:r>
          </w:p>
        </w:tc>
        <w:tc>
          <w:tcPr>
            <w:tcW w:w="1975" w:type="dxa"/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M stage</w:t>
            </w:r>
            <w:r>
              <w:rPr>
                <w:rFonts w:ascii="Arial" w:hAnsi="Arial" w:cs="Arial"/>
                <w:bCs/>
                <w:color w:val="000000"/>
              </w:rPr>
              <w:t xml:space="preserve"> *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0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71</w:t>
            </w:r>
          </w:p>
        </w:tc>
        <w:tc>
          <w:tcPr>
            <w:tcW w:w="1975" w:type="dxa"/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0.019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0.890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1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12</w:t>
            </w:r>
          </w:p>
        </w:tc>
        <w:tc>
          <w:tcPr>
            <w:tcW w:w="1975" w:type="dxa"/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C</w:t>
            </w:r>
            <w:r>
              <w:rPr>
                <w:rFonts w:ascii="Arial" w:eastAsia="Times New Roman" w:hAnsi="Arial" w:cs="Arial"/>
                <w:bCs/>
                <w:color w:val="000000"/>
              </w:rPr>
              <w:t>linical stage</w:t>
            </w:r>
            <w:r>
              <w:rPr>
                <w:rFonts w:ascii="Arial" w:hAnsi="Arial" w:cs="Arial"/>
                <w:bCs/>
                <w:color w:val="000000"/>
              </w:rPr>
              <w:t xml:space="preserve"> *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I-</w:t>
            </w:r>
            <w:r>
              <w:rPr>
                <w:rFonts w:ascii="Arial" w:eastAsia="Times New Roman" w:hAnsi="Arial" w:cs="Arial"/>
                <w:bCs/>
                <w:color w:val="000000"/>
              </w:rPr>
              <w:t>II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30</w:t>
            </w:r>
          </w:p>
        </w:tc>
        <w:tc>
          <w:tcPr>
            <w:tcW w:w="1975" w:type="dxa"/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0.299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0.584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1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0.113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III</w:t>
            </w:r>
            <w:r>
              <w:rPr>
                <w:rFonts w:ascii="Arial" w:hAnsi="Arial" w:cs="Arial"/>
                <w:bCs/>
                <w:color w:val="000000"/>
              </w:rPr>
              <w:t>-IV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53</w:t>
            </w:r>
          </w:p>
        </w:tc>
        <w:tc>
          <w:tcPr>
            <w:tcW w:w="1975" w:type="dxa"/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0.2 (0.0-1.4)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PBCS</w:t>
            </w:r>
            <w:r>
              <w:rPr>
                <w:rFonts w:ascii="Arial" w:hAnsi="Arial" w:cs="Arial"/>
                <w:bCs/>
                <w:color w:val="000000"/>
              </w:rPr>
              <w:t>-L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≤</w:t>
            </w:r>
            <w:r>
              <w:rPr>
                <w:rFonts w:ascii="Arial" w:hAnsi="Arial" w:cs="Arial"/>
                <w:bCs/>
                <w:color w:val="000000"/>
              </w:rPr>
              <w:t xml:space="preserve"> 86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45</w:t>
            </w:r>
          </w:p>
        </w:tc>
        <w:tc>
          <w:tcPr>
            <w:tcW w:w="1975" w:type="dxa"/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9.403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0.002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1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0.010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&gt; 86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38</w:t>
            </w:r>
          </w:p>
        </w:tc>
        <w:tc>
          <w:tcPr>
            <w:tcW w:w="197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1842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16.0 (1.9-132.5)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</w:tbl>
    <w:p w:rsidR="001213D2" w:rsidRDefault="006A2F57">
      <w:pPr>
        <w:spacing w:line="48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lastRenderedPageBreak/>
        <w:t xml:space="preserve">Table </w:t>
      </w:r>
      <w:r>
        <w:rPr>
          <w:rFonts w:ascii="Arial" w:hAnsi="Arial" w:cs="Arial" w:hint="eastAsia"/>
          <w:b/>
          <w:sz w:val="24"/>
        </w:rPr>
        <w:t>S1</w:t>
      </w:r>
      <w:r>
        <w:rPr>
          <w:rFonts w:ascii="Arial" w:hAnsi="Arial" w:cs="Arial"/>
          <w:b/>
          <w:sz w:val="24"/>
        </w:rPr>
        <w:t>. Univariate and multivariate</w:t>
      </w:r>
      <w:r>
        <w:rPr>
          <w:rFonts w:ascii="Arial" w:hAnsi="Arial" w:cs="Arial" w:hint="eastAsia"/>
          <w:b/>
          <w:sz w:val="24"/>
        </w:rPr>
        <w:t xml:space="preserve"> cox</w:t>
      </w:r>
      <w:r>
        <w:rPr>
          <w:rFonts w:ascii="Arial" w:hAnsi="Arial" w:cs="Arial"/>
          <w:b/>
          <w:sz w:val="24"/>
        </w:rPr>
        <w:t xml:space="preserve"> regression analysis for 3-year cumulative hazard of lo</w:t>
      </w:r>
      <w:r>
        <w:rPr>
          <w:rFonts w:ascii="Arial" w:hAnsi="Arial" w:cs="Arial" w:hint="eastAsia"/>
          <w:b/>
          <w:sz w:val="24"/>
        </w:rPr>
        <w:t xml:space="preserve">cal </w:t>
      </w:r>
      <w:r>
        <w:rPr>
          <w:rFonts w:ascii="Arial" w:hAnsi="Arial" w:cs="Arial"/>
          <w:b/>
          <w:sz w:val="24"/>
        </w:rPr>
        <w:t>tumo</w:t>
      </w:r>
      <w:r w:rsidR="009305C8">
        <w:rPr>
          <w:rFonts w:ascii="Arial" w:hAnsi="Arial" w:cs="Arial"/>
          <w:b/>
          <w:sz w:val="24"/>
        </w:rPr>
        <w:t>u</w:t>
      </w:r>
      <w:r>
        <w:rPr>
          <w:rFonts w:ascii="Arial" w:hAnsi="Arial" w:cs="Arial"/>
          <w:b/>
          <w:sz w:val="24"/>
        </w:rPr>
        <w:t xml:space="preserve">r progression. </w:t>
      </w:r>
    </w:p>
    <w:p w:rsidR="001213D2" w:rsidRDefault="006A2F57">
      <w:pPr>
        <w:spacing w:line="48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* A</w:t>
      </w:r>
      <w:r>
        <w:rPr>
          <w:rFonts w:ascii="Arial" w:hAnsi="Arial" w:cs="Arial"/>
        </w:rPr>
        <w:t>ccording to the 6th edition of American Joint Committee on Cancer (AJCC) TNM staging system</w:t>
      </w:r>
      <w:r>
        <w:rPr>
          <w:rFonts w:ascii="Arial" w:hAnsi="Arial" w:cs="Arial" w:hint="eastAsia"/>
        </w:rPr>
        <w:t>.</w:t>
      </w:r>
    </w:p>
    <w:p w:rsidR="001213D2" w:rsidRDefault="006A2F57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HR: hazard ratio; CI: confidence interval; HR = 1 for references.</w:t>
      </w:r>
    </w:p>
    <w:p w:rsidR="001213D2" w:rsidRDefault="006A2F57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PBCS: peripheral blood cell score. </w:t>
      </w:r>
    </w:p>
    <w:p w:rsidR="001213D2" w:rsidRDefault="001213D2">
      <w:pPr>
        <w:spacing w:line="480" w:lineRule="auto"/>
      </w:pPr>
    </w:p>
    <w:p w:rsidR="001213D2" w:rsidRDefault="001213D2">
      <w:pPr>
        <w:spacing w:line="480" w:lineRule="auto"/>
        <w:rPr>
          <w:rFonts w:ascii="Arial" w:hAnsi="Arial" w:cs="Arial"/>
          <w:sz w:val="24"/>
          <w:szCs w:val="24"/>
        </w:rPr>
      </w:pPr>
    </w:p>
    <w:p w:rsidR="001213D2" w:rsidRDefault="001213D2">
      <w:pPr>
        <w:spacing w:line="480" w:lineRule="auto"/>
        <w:rPr>
          <w:rFonts w:ascii="Arial" w:hAnsi="Arial" w:cs="Arial"/>
          <w:sz w:val="24"/>
          <w:szCs w:val="24"/>
        </w:rPr>
      </w:pPr>
    </w:p>
    <w:p w:rsidR="001213D2" w:rsidRDefault="001213D2">
      <w:pPr>
        <w:spacing w:line="480" w:lineRule="auto"/>
        <w:rPr>
          <w:rFonts w:ascii="Arial" w:hAnsi="Arial" w:cs="Arial"/>
          <w:sz w:val="24"/>
          <w:szCs w:val="24"/>
        </w:rPr>
      </w:pPr>
    </w:p>
    <w:p w:rsidR="001213D2" w:rsidRDefault="001213D2">
      <w:pPr>
        <w:spacing w:line="480" w:lineRule="auto"/>
        <w:rPr>
          <w:rFonts w:ascii="Arial" w:hAnsi="Arial" w:cs="Arial"/>
          <w:sz w:val="24"/>
          <w:szCs w:val="24"/>
        </w:rPr>
      </w:pPr>
    </w:p>
    <w:p w:rsidR="001213D2" w:rsidRDefault="001213D2">
      <w:pPr>
        <w:spacing w:line="480" w:lineRule="auto"/>
        <w:rPr>
          <w:rFonts w:ascii="Arial" w:hAnsi="Arial" w:cs="Arial"/>
          <w:sz w:val="24"/>
          <w:szCs w:val="24"/>
        </w:rPr>
      </w:pPr>
    </w:p>
    <w:p w:rsidR="001213D2" w:rsidRDefault="001213D2">
      <w:pPr>
        <w:spacing w:line="480" w:lineRule="auto"/>
        <w:rPr>
          <w:rFonts w:ascii="Arial" w:hAnsi="Arial" w:cs="Arial"/>
          <w:sz w:val="24"/>
          <w:szCs w:val="24"/>
        </w:rPr>
      </w:pPr>
    </w:p>
    <w:p w:rsidR="001213D2" w:rsidRDefault="001213D2">
      <w:pPr>
        <w:spacing w:line="480" w:lineRule="auto"/>
        <w:rPr>
          <w:rFonts w:ascii="Arial" w:hAnsi="Arial" w:cs="Arial"/>
          <w:sz w:val="24"/>
          <w:szCs w:val="24"/>
        </w:rPr>
      </w:pPr>
    </w:p>
    <w:p w:rsidR="001213D2" w:rsidRDefault="001213D2">
      <w:pPr>
        <w:spacing w:line="480" w:lineRule="auto"/>
        <w:rPr>
          <w:rFonts w:ascii="Arial" w:hAnsi="Arial" w:cs="Arial"/>
          <w:sz w:val="24"/>
          <w:szCs w:val="24"/>
        </w:rPr>
      </w:pPr>
    </w:p>
    <w:tbl>
      <w:tblPr>
        <w:tblpPr w:leftFromText="180" w:rightFromText="180" w:vertAnchor="page" w:horzAnchor="margin" w:tblpXSpec="center" w:tblpY="1431"/>
        <w:tblW w:w="13892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09"/>
        <w:gridCol w:w="1418"/>
        <w:gridCol w:w="894"/>
        <w:gridCol w:w="1975"/>
        <w:gridCol w:w="1842"/>
        <w:gridCol w:w="1560"/>
        <w:gridCol w:w="283"/>
        <w:gridCol w:w="2552"/>
        <w:gridCol w:w="1559"/>
      </w:tblGrid>
      <w:tr w:rsidR="001213D2" w:rsidTr="00DC7E68">
        <w:trPr>
          <w:trHeight w:val="425"/>
        </w:trPr>
        <w:tc>
          <w:tcPr>
            <w:tcW w:w="1809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lastRenderedPageBreak/>
              <w:t>Parameters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Subgroups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No</w:t>
            </w:r>
          </w:p>
        </w:tc>
        <w:tc>
          <w:tcPr>
            <w:tcW w:w="1975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 xml:space="preserve">Regional </w:t>
            </w:r>
            <w:r>
              <w:rPr>
                <w:rFonts w:ascii="Arial" w:eastAsia="Times New Roman" w:hAnsi="Arial" w:cs="Arial"/>
                <w:bCs/>
                <w:color w:val="000000"/>
              </w:rPr>
              <w:t>progression hazard (%)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 xml:space="preserve">Log-rank 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 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Cox regression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894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975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Chi-Square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P 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 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HR (95%CI)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P value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Age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≤ 60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41</w:t>
            </w:r>
          </w:p>
        </w:tc>
        <w:tc>
          <w:tcPr>
            <w:tcW w:w="197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0.763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0.383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1.2</w:t>
            </w:r>
            <w:r>
              <w:rPr>
                <w:rFonts w:ascii="Arial" w:hAnsi="Arial" w:cs="Arial"/>
                <w:bCs/>
                <w:color w:val="000000"/>
              </w:rPr>
              <w:t xml:space="preserve"> (0.3-</w:t>
            </w:r>
            <w:r>
              <w:rPr>
                <w:rFonts w:ascii="Arial" w:hAnsi="Arial" w:cs="Arial" w:hint="eastAsia"/>
                <w:bCs/>
                <w:color w:val="000000"/>
              </w:rPr>
              <w:t>5.1</w:t>
            </w:r>
            <w:r>
              <w:rPr>
                <w:rFonts w:ascii="Arial" w:hAnsi="Arial" w:cs="Arial"/>
                <w:bCs/>
                <w:color w:val="000000"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</w:t>
            </w:r>
            <w:r>
              <w:rPr>
                <w:rFonts w:ascii="Arial" w:hAnsi="Arial" w:cs="Arial" w:hint="eastAsia"/>
                <w:bCs/>
                <w:color w:val="000000"/>
              </w:rPr>
              <w:t>768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&gt; 60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42</w:t>
            </w:r>
          </w:p>
        </w:tc>
        <w:tc>
          <w:tcPr>
            <w:tcW w:w="1975" w:type="dxa"/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1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Gender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Male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64</w:t>
            </w:r>
          </w:p>
        </w:tc>
        <w:tc>
          <w:tcPr>
            <w:tcW w:w="1975" w:type="dxa"/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3.285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0.070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1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0.977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Female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19</w:t>
            </w:r>
          </w:p>
        </w:tc>
        <w:tc>
          <w:tcPr>
            <w:tcW w:w="1975" w:type="dxa"/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112297.6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T stage</w:t>
            </w:r>
            <w:r>
              <w:rPr>
                <w:rFonts w:ascii="Arial" w:hAnsi="Arial" w:cs="Arial"/>
                <w:bCs/>
                <w:color w:val="000000"/>
              </w:rPr>
              <w:t xml:space="preserve"> *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T1-2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18</w:t>
            </w:r>
          </w:p>
        </w:tc>
        <w:tc>
          <w:tcPr>
            <w:tcW w:w="1975" w:type="dxa"/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0.087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0.957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T3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38</w:t>
            </w:r>
          </w:p>
        </w:tc>
        <w:tc>
          <w:tcPr>
            <w:tcW w:w="1975" w:type="dxa"/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0.9 (0.1-5.4)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0.888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T4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27</w:t>
            </w:r>
          </w:p>
        </w:tc>
        <w:tc>
          <w:tcPr>
            <w:tcW w:w="1975" w:type="dxa"/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0.3 (0.0-4.3)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0.380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N stage</w:t>
            </w:r>
            <w:r>
              <w:rPr>
                <w:rFonts w:ascii="Arial" w:hAnsi="Arial" w:cs="Arial"/>
                <w:bCs/>
                <w:color w:val="000000"/>
              </w:rPr>
              <w:t xml:space="preserve"> *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0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31</w:t>
            </w:r>
          </w:p>
        </w:tc>
        <w:tc>
          <w:tcPr>
            <w:tcW w:w="1975" w:type="dxa"/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0.385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0.535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1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</w:t>
            </w:r>
            <w:r>
              <w:rPr>
                <w:rFonts w:ascii="Arial" w:hAnsi="Arial" w:cs="Arial" w:hint="eastAsia"/>
                <w:bCs/>
                <w:color w:val="000000"/>
              </w:rPr>
              <w:t>615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1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52</w:t>
            </w:r>
          </w:p>
        </w:tc>
        <w:tc>
          <w:tcPr>
            <w:tcW w:w="1975" w:type="dxa"/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1.7</w:t>
            </w:r>
            <w:r>
              <w:rPr>
                <w:rFonts w:ascii="Arial" w:hAnsi="Arial" w:cs="Arial"/>
                <w:bCs/>
                <w:color w:val="000000"/>
              </w:rPr>
              <w:t xml:space="preserve"> (0.</w:t>
            </w:r>
            <w:r>
              <w:rPr>
                <w:rFonts w:ascii="Arial" w:hAnsi="Arial" w:cs="Arial" w:hint="eastAsia"/>
                <w:bCs/>
                <w:color w:val="000000"/>
              </w:rPr>
              <w:t>2</w:t>
            </w:r>
            <w:r>
              <w:rPr>
                <w:rFonts w:ascii="Arial" w:hAnsi="Arial" w:cs="Arial"/>
                <w:bCs/>
                <w:color w:val="000000"/>
              </w:rPr>
              <w:t>-1</w:t>
            </w:r>
            <w:r>
              <w:rPr>
                <w:rFonts w:ascii="Arial" w:hAnsi="Arial" w:cs="Arial" w:hint="eastAsia"/>
                <w:bCs/>
                <w:color w:val="000000"/>
              </w:rPr>
              <w:t>3.7</w:t>
            </w:r>
            <w:r>
              <w:rPr>
                <w:rFonts w:ascii="Arial" w:hAnsi="Arial" w:cs="Arial"/>
                <w:bCs/>
                <w:color w:val="000000"/>
              </w:rPr>
              <w:t>)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M stage</w:t>
            </w:r>
            <w:r>
              <w:rPr>
                <w:rFonts w:ascii="Arial" w:hAnsi="Arial" w:cs="Arial"/>
                <w:bCs/>
                <w:color w:val="000000"/>
              </w:rPr>
              <w:t xml:space="preserve"> *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0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71</w:t>
            </w:r>
          </w:p>
        </w:tc>
        <w:tc>
          <w:tcPr>
            <w:tcW w:w="1975" w:type="dxa"/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2.215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0.137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1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</w:t>
            </w:r>
            <w:r>
              <w:rPr>
                <w:rFonts w:ascii="Arial" w:hAnsi="Arial" w:cs="Arial" w:hint="eastAsia"/>
                <w:bCs/>
                <w:color w:val="000000"/>
              </w:rPr>
              <w:t>147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1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12</w:t>
            </w:r>
          </w:p>
        </w:tc>
        <w:tc>
          <w:tcPr>
            <w:tcW w:w="1975" w:type="dxa"/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7.2</w:t>
            </w:r>
            <w:r>
              <w:rPr>
                <w:rFonts w:ascii="Arial" w:hAnsi="Arial" w:cs="Arial"/>
                <w:bCs/>
                <w:color w:val="000000"/>
              </w:rPr>
              <w:t xml:space="preserve"> (</w:t>
            </w:r>
            <w:r>
              <w:rPr>
                <w:rFonts w:ascii="Arial" w:hAnsi="Arial" w:cs="Arial" w:hint="eastAsia"/>
                <w:bCs/>
                <w:color w:val="000000"/>
              </w:rPr>
              <w:t>0.5</w:t>
            </w:r>
            <w:r>
              <w:rPr>
                <w:rFonts w:ascii="Arial" w:hAnsi="Arial" w:cs="Arial"/>
                <w:bCs/>
                <w:color w:val="000000"/>
              </w:rPr>
              <w:t>-10</w:t>
            </w:r>
            <w:r>
              <w:rPr>
                <w:rFonts w:ascii="Arial" w:hAnsi="Arial" w:cs="Arial" w:hint="eastAsia"/>
                <w:bCs/>
                <w:color w:val="000000"/>
              </w:rPr>
              <w:t>4.8</w:t>
            </w:r>
            <w:r>
              <w:rPr>
                <w:rFonts w:ascii="Arial" w:hAnsi="Arial" w:cs="Arial"/>
                <w:bCs/>
                <w:color w:val="000000"/>
              </w:rPr>
              <w:t>)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Clinical stage</w:t>
            </w:r>
            <w:r>
              <w:rPr>
                <w:rFonts w:ascii="Arial" w:hAnsi="Arial" w:cs="Arial"/>
                <w:bCs/>
                <w:color w:val="000000"/>
              </w:rPr>
              <w:t xml:space="preserve"> *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I-</w:t>
            </w:r>
            <w:r>
              <w:rPr>
                <w:rFonts w:ascii="Arial" w:eastAsia="Times New Roman" w:hAnsi="Arial" w:cs="Arial"/>
                <w:bCs/>
                <w:color w:val="000000"/>
              </w:rPr>
              <w:t>II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30</w:t>
            </w:r>
          </w:p>
        </w:tc>
        <w:tc>
          <w:tcPr>
            <w:tcW w:w="1975" w:type="dxa"/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1.541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0.214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1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</w:t>
            </w:r>
            <w:r>
              <w:rPr>
                <w:rFonts w:ascii="Arial" w:hAnsi="Arial" w:cs="Arial" w:hint="eastAsia"/>
                <w:bCs/>
                <w:color w:val="000000"/>
              </w:rPr>
              <w:t>956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III</w:t>
            </w:r>
            <w:r>
              <w:rPr>
                <w:rFonts w:ascii="Arial" w:hAnsi="Arial" w:cs="Arial"/>
                <w:bCs/>
                <w:color w:val="000000"/>
              </w:rPr>
              <w:t>-IV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53</w:t>
            </w:r>
          </w:p>
        </w:tc>
        <w:tc>
          <w:tcPr>
            <w:tcW w:w="1975" w:type="dxa"/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1842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0.9</w:t>
            </w:r>
            <w:r>
              <w:rPr>
                <w:rFonts w:ascii="Arial" w:hAnsi="Arial" w:cs="Arial"/>
                <w:bCs/>
                <w:color w:val="000000"/>
              </w:rPr>
              <w:t xml:space="preserve"> (0.</w:t>
            </w:r>
            <w:r>
              <w:rPr>
                <w:rFonts w:ascii="Arial" w:hAnsi="Arial" w:cs="Arial" w:hint="eastAsia"/>
                <w:bCs/>
                <w:color w:val="000000"/>
              </w:rPr>
              <w:t>0</w:t>
            </w:r>
            <w:r>
              <w:rPr>
                <w:rFonts w:ascii="Arial" w:hAnsi="Arial" w:cs="Arial"/>
                <w:bCs/>
                <w:color w:val="000000"/>
              </w:rPr>
              <w:t>-1</w:t>
            </w:r>
            <w:r>
              <w:rPr>
                <w:rFonts w:ascii="Arial" w:hAnsi="Arial" w:cs="Arial" w:hint="eastAsia"/>
                <w:bCs/>
                <w:color w:val="000000"/>
              </w:rPr>
              <w:t>7.2</w:t>
            </w:r>
            <w:r>
              <w:rPr>
                <w:rFonts w:ascii="Arial" w:hAnsi="Arial" w:cs="Arial"/>
                <w:bCs/>
                <w:color w:val="000000"/>
              </w:rPr>
              <w:t>)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  <w:tr w:rsidR="001213D2" w:rsidTr="00DC7E68">
        <w:trPr>
          <w:trHeight w:val="425"/>
        </w:trPr>
        <w:tc>
          <w:tcPr>
            <w:tcW w:w="180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PBCS</w:t>
            </w:r>
            <w:r>
              <w:rPr>
                <w:rFonts w:ascii="Arial" w:hAnsi="Arial" w:cs="Arial"/>
                <w:bCs/>
                <w:color w:val="000000"/>
              </w:rPr>
              <w:t>-R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≤</w:t>
            </w:r>
            <w:r>
              <w:rPr>
                <w:rFonts w:ascii="Arial" w:hAnsi="Arial" w:cs="Arial"/>
                <w:bCs/>
                <w:color w:val="000000"/>
              </w:rPr>
              <w:t xml:space="preserve"> 108</w:t>
            </w:r>
          </w:p>
        </w:tc>
        <w:tc>
          <w:tcPr>
            <w:tcW w:w="894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59</w:t>
            </w:r>
          </w:p>
        </w:tc>
        <w:tc>
          <w:tcPr>
            <w:tcW w:w="1975" w:type="dxa"/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21.902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pStyle w:val="a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 w:themeColor="dark1"/>
                <w:kern w:val="2"/>
                <w:sz w:val="22"/>
                <w:szCs w:val="22"/>
              </w:rPr>
              <w:t>&lt; 0.001</w:t>
            </w:r>
          </w:p>
        </w:tc>
        <w:tc>
          <w:tcPr>
            <w:tcW w:w="283" w:type="dxa"/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1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0.00</w:t>
            </w:r>
            <w:r>
              <w:rPr>
                <w:rFonts w:ascii="Arial" w:hAnsi="Arial" w:cs="Arial" w:hint="eastAsia"/>
                <w:bCs/>
                <w:color w:val="000000"/>
              </w:rPr>
              <w:t>3</w:t>
            </w:r>
          </w:p>
        </w:tc>
      </w:tr>
      <w:tr w:rsidR="001213D2" w:rsidTr="00DC7E68">
        <w:trPr>
          <w:trHeight w:val="425"/>
        </w:trPr>
        <w:tc>
          <w:tcPr>
            <w:tcW w:w="1809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&gt; 108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24</w:t>
            </w:r>
          </w:p>
        </w:tc>
        <w:tc>
          <w:tcPr>
            <w:tcW w:w="197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13D2" w:rsidRDefault="006A2F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41</w:t>
            </w:r>
          </w:p>
        </w:tc>
        <w:tc>
          <w:tcPr>
            <w:tcW w:w="1842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6A2F57">
            <w:pPr>
              <w:spacing w:after="0" w:line="480" w:lineRule="auto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28.6 (3.2-254.8)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3D2" w:rsidRDefault="001213D2">
            <w:pPr>
              <w:spacing w:after="0" w:line="48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</w:p>
        </w:tc>
      </w:tr>
    </w:tbl>
    <w:p w:rsidR="001213D2" w:rsidRDefault="001213D2">
      <w:pPr>
        <w:spacing w:line="480" w:lineRule="auto"/>
        <w:rPr>
          <w:rFonts w:ascii="Arial" w:hAnsi="Arial" w:cs="Arial"/>
          <w:b/>
          <w:sz w:val="24"/>
        </w:rPr>
      </w:pPr>
    </w:p>
    <w:p w:rsidR="001213D2" w:rsidRDefault="006A2F57">
      <w:pPr>
        <w:spacing w:line="48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Table </w:t>
      </w:r>
      <w:r>
        <w:rPr>
          <w:rFonts w:ascii="Arial" w:hAnsi="Arial" w:cs="Arial" w:hint="eastAsia"/>
          <w:b/>
          <w:sz w:val="24"/>
        </w:rPr>
        <w:t>S2</w:t>
      </w:r>
      <w:r>
        <w:rPr>
          <w:rFonts w:ascii="Arial" w:hAnsi="Arial" w:cs="Arial"/>
          <w:b/>
          <w:sz w:val="24"/>
        </w:rPr>
        <w:t>. Univariate and multivariate</w:t>
      </w:r>
      <w:r>
        <w:rPr>
          <w:rFonts w:ascii="Arial" w:hAnsi="Arial" w:cs="Arial" w:hint="eastAsia"/>
          <w:b/>
          <w:sz w:val="24"/>
        </w:rPr>
        <w:t xml:space="preserve"> cox</w:t>
      </w:r>
      <w:r>
        <w:rPr>
          <w:rFonts w:ascii="Arial" w:hAnsi="Arial" w:cs="Arial"/>
          <w:b/>
          <w:sz w:val="24"/>
        </w:rPr>
        <w:t xml:space="preserve"> regression analysis for 3-year cumulative hazard of </w:t>
      </w:r>
      <w:r>
        <w:rPr>
          <w:rFonts w:ascii="Arial" w:hAnsi="Arial" w:cs="Arial" w:hint="eastAsia"/>
          <w:b/>
          <w:sz w:val="24"/>
        </w:rPr>
        <w:t xml:space="preserve">regional </w:t>
      </w:r>
      <w:r>
        <w:rPr>
          <w:rFonts w:ascii="Arial" w:hAnsi="Arial" w:cs="Arial"/>
          <w:b/>
          <w:sz w:val="24"/>
        </w:rPr>
        <w:t>tumo</w:t>
      </w:r>
      <w:r w:rsidR="009305C8">
        <w:rPr>
          <w:rFonts w:ascii="Arial" w:hAnsi="Arial" w:cs="Arial"/>
          <w:b/>
          <w:sz w:val="24"/>
        </w:rPr>
        <w:t>u</w:t>
      </w:r>
      <w:bookmarkStart w:id="0" w:name="_GoBack"/>
      <w:bookmarkEnd w:id="0"/>
      <w:r>
        <w:rPr>
          <w:rFonts w:ascii="Arial" w:hAnsi="Arial" w:cs="Arial"/>
          <w:b/>
          <w:sz w:val="24"/>
        </w:rPr>
        <w:t xml:space="preserve">r progression. </w:t>
      </w:r>
    </w:p>
    <w:p w:rsidR="001213D2" w:rsidRDefault="006A2F57">
      <w:pPr>
        <w:spacing w:line="48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* A</w:t>
      </w:r>
      <w:r>
        <w:rPr>
          <w:rFonts w:ascii="Arial" w:hAnsi="Arial" w:cs="Arial"/>
        </w:rPr>
        <w:t>ccording to the 6th edition of American Joint Committee on Cancer (AJCC) TNM staging system</w:t>
      </w:r>
      <w:r>
        <w:rPr>
          <w:rFonts w:ascii="Arial" w:hAnsi="Arial" w:cs="Arial" w:hint="eastAsia"/>
        </w:rPr>
        <w:t>.</w:t>
      </w:r>
    </w:p>
    <w:p w:rsidR="001213D2" w:rsidRDefault="006A2F57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HR: hazard ratio; CI: confidence interval; HR = 1 for references.</w:t>
      </w:r>
    </w:p>
    <w:p w:rsidR="001213D2" w:rsidRDefault="006A2F57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PBCS: peripheral blood cell score. </w:t>
      </w:r>
    </w:p>
    <w:p w:rsidR="001213D2" w:rsidRDefault="001213D2">
      <w:pPr>
        <w:spacing w:line="480" w:lineRule="auto"/>
        <w:rPr>
          <w:rFonts w:ascii="Arial" w:hAnsi="Arial" w:cs="Arial"/>
          <w:sz w:val="24"/>
          <w:szCs w:val="24"/>
        </w:rPr>
      </w:pPr>
    </w:p>
    <w:p w:rsidR="001213D2" w:rsidRDefault="001213D2">
      <w:pPr>
        <w:spacing w:line="480" w:lineRule="auto"/>
        <w:rPr>
          <w:rFonts w:ascii="Arial" w:hAnsi="Arial" w:cs="Arial"/>
          <w:sz w:val="24"/>
          <w:szCs w:val="24"/>
        </w:rPr>
      </w:pPr>
    </w:p>
    <w:p w:rsidR="001213D2" w:rsidRDefault="001213D2">
      <w:pPr>
        <w:spacing w:line="480" w:lineRule="auto"/>
        <w:rPr>
          <w:rFonts w:ascii="Arial" w:hAnsi="Arial" w:cs="Arial"/>
          <w:sz w:val="24"/>
          <w:szCs w:val="24"/>
        </w:rPr>
      </w:pPr>
    </w:p>
    <w:p w:rsidR="001213D2" w:rsidRDefault="001213D2">
      <w:pPr>
        <w:spacing w:line="480" w:lineRule="auto"/>
        <w:rPr>
          <w:rFonts w:ascii="Arial" w:hAnsi="Arial" w:cs="Arial"/>
          <w:sz w:val="24"/>
          <w:szCs w:val="24"/>
        </w:rPr>
      </w:pPr>
    </w:p>
    <w:p w:rsidR="001213D2" w:rsidRDefault="001213D2">
      <w:pPr>
        <w:spacing w:line="480" w:lineRule="auto"/>
        <w:rPr>
          <w:rFonts w:ascii="Arial" w:hAnsi="Arial" w:cs="Arial"/>
          <w:sz w:val="24"/>
          <w:szCs w:val="24"/>
        </w:rPr>
      </w:pPr>
    </w:p>
    <w:sectPr w:rsidR="001213D2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0957" w:rsidRDefault="00710957">
      <w:pPr>
        <w:spacing w:after="0" w:line="240" w:lineRule="auto"/>
      </w:pPr>
      <w:r>
        <w:separator/>
      </w:r>
    </w:p>
  </w:endnote>
  <w:endnote w:type="continuationSeparator" w:id="0">
    <w:p w:rsidR="00710957" w:rsidRDefault="00710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33696593"/>
    </w:sdtPr>
    <w:sdtEndPr/>
    <w:sdtContent>
      <w:sdt>
        <w:sdtPr>
          <w:id w:val="854235962"/>
        </w:sdtPr>
        <w:sdtEndPr/>
        <w:sdtContent>
          <w:p w:rsidR="001213D2" w:rsidRDefault="006A2F57">
            <w:pPr>
              <w:pStyle w:val="a7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213D2" w:rsidRDefault="001213D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0957" w:rsidRDefault="00710957">
      <w:pPr>
        <w:spacing w:after="0" w:line="240" w:lineRule="auto"/>
      </w:pPr>
      <w:r>
        <w:separator/>
      </w:r>
    </w:p>
  </w:footnote>
  <w:footnote w:type="continuationSeparator" w:id="0">
    <w:p w:rsidR="00710957" w:rsidRDefault="007109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drstsax6xxadmezw5exzxa2ax2f22sfeepr&quot;&gt;Blood marker study&lt;record-ids&gt;&lt;item&gt;8&lt;/item&gt;&lt;item&gt;9&lt;/item&gt;&lt;item&gt;10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8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129&lt;/item&gt;&lt;item&gt;131&lt;/item&gt;&lt;item&gt;132&lt;/item&gt;&lt;item&gt;133&lt;/item&gt;&lt;item&gt;134&lt;/item&gt;&lt;item&gt;135&lt;/item&gt;&lt;item&gt;136&lt;/item&gt;&lt;item&gt;137&lt;/item&gt;&lt;/record-ids&gt;&lt;/item&gt;&lt;/Libraries&gt;"/>
  </w:docVars>
  <w:rsids>
    <w:rsidRoot w:val="005A201F"/>
    <w:rsid w:val="00000B17"/>
    <w:rsid w:val="00000D8E"/>
    <w:rsid w:val="00001379"/>
    <w:rsid w:val="000025CB"/>
    <w:rsid w:val="000031F7"/>
    <w:rsid w:val="00003205"/>
    <w:rsid w:val="000047BB"/>
    <w:rsid w:val="000107CA"/>
    <w:rsid w:val="00010D1B"/>
    <w:rsid w:val="00011D72"/>
    <w:rsid w:val="00013846"/>
    <w:rsid w:val="0001543C"/>
    <w:rsid w:val="00015653"/>
    <w:rsid w:val="0002004F"/>
    <w:rsid w:val="00020B65"/>
    <w:rsid w:val="000327E7"/>
    <w:rsid w:val="00032C62"/>
    <w:rsid w:val="000404E7"/>
    <w:rsid w:val="000433FE"/>
    <w:rsid w:val="00043C11"/>
    <w:rsid w:val="00046454"/>
    <w:rsid w:val="0004714C"/>
    <w:rsid w:val="00052503"/>
    <w:rsid w:val="00054461"/>
    <w:rsid w:val="00055A72"/>
    <w:rsid w:val="00055AAC"/>
    <w:rsid w:val="000565CF"/>
    <w:rsid w:val="00056858"/>
    <w:rsid w:val="00056C24"/>
    <w:rsid w:val="00056D80"/>
    <w:rsid w:val="00062ACA"/>
    <w:rsid w:val="00063203"/>
    <w:rsid w:val="000667A4"/>
    <w:rsid w:val="000672B8"/>
    <w:rsid w:val="00067629"/>
    <w:rsid w:val="00067678"/>
    <w:rsid w:val="00067F63"/>
    <w:rsid w:val="000720AD"/>
    <w:rsid w:val="000721C5"/>
    <w:rsid w:val="00072429"/>
    <w:rsid w:val="000737F6"/>
    <w:rsid w:val="00073C80"/>
    <w:rsid w:val="00073F2D"/>
    <w:rsid w:val="0007531D"/>
    <w:rsid w:val="0007567A"/>
    <w:rsid w:val="0007596C"/>
    <w:rsid w:val="00076115"/>
    <w:rsid w:val="0008173E"/>
    <w:rsid w:val="000827EA"/>
    <w:rsid w:val="00083458"/>
    <w:rsid w:val="0008345F"/>
    <w:rsid w:val="00085B71"/>
    <w:rsid w:val="00091C26"/>
    <w:rsid w:val="00091E7D"/>
    <w:rsid w:val="000A0633"/>
    <w:rsid w:val="000A1231"/>
    <w:rsid w:val="000A19DE"/>
    <w:rsid w:val="000A3198"/>
    <w:rsid w:val="000A3A83"/>
    <w:rsid w:val="000A3E8A"/>
    <w:rsid w:val="000A4752"/>
    <w:rsid w:val="000A48C5"/>
    <w:rsid w:val="000A4AF2"/>
    <w:rsid w:val="000A510E"/>
    <w:rsid w:val="000B0151"/>
    <w:rsid w:val="000B2437"/>
    <w:rsid w:val="000B3F98"/>
    <w:rsid w:val="000B6487"/>
    <w:rsid w:val="000B7B85"/>
    <w:rsid w:val="000C070F"/>
    <w:rsid w:val="000C0FAC"/>
    <w:rsid w:val="000C1631"/>
    <w:rsid w:val="000C236E"/>
    <w:rsid w:val="000C288F"/>
    <w:rsid w:val="000C2AA2"/>
    <w:rsid w:val="000C3E2E"/>
    <w:rsid w:val="000C46B7"/>
    <w:rsid w:val="000C5BD3"/>
    <w:rsid w:val="000D00B2"/>
    <w:rsid w:val="000D2F00"/>
    <w:rsid w:val="000D4C52"/>
    <w:rsid w:val="000D4F20"/>
    <w:rsid w:val="000D59FC"/>
    <w:rsid w:val="000D69A4"/>
    <w:rsid w:val="000D7E02"/>
    <w:rsid w:val="000E14B9"/>
    <w:rsid w:val="000E3196"/>
    <w:rsid w:val="000E368B"/>
    <w:rsid w:val="000E3EA8"/>
    <w:rsid w:val="000E3F5B"/>
    <w:rsid w:val="000E4396"/>
    <w:rsid w:val="000E51A5"/>
    <w:rsid w:val="000E5960"/>
    <w:rsid w:val="000E6326"/>
    <w:rsid w:val="000E7205"/>
    <w:rsid w:val="000F535B"/>
    <w:rsid w:val="000F5BCA"/>
    <w:rsid w:val="000F5BDE"/>
    <w:rsid w:val="000F69C9"/>
    <w:rsid w:val="000F74FA"/>
    <w:rsid w:val="00103317"/>
    <w:rsid w:val="00103826"/>
    <w:rsid w:val="00105409"/>
    <w:rsid w:val="0010573F"/>
    <w:rsid w:val="00107064"/>
    <w:rsid w:val="0010775A"/>
    <w:rsid w:val="001105B5"/>
    <w:rsid w:val="00110C54"/>
    <w:rsid w:val="0011132D"/>
    <w:rsid w:val="001138D5"/>
    <w:rsid w:val="00116902"/>
    <w:rsid w:val="00116E85"/>
    <w:rsid w:val="00117840"/>
    <w:rsid w:val="00117BC5"/>
    <w:rsid w:val="001213D2"/>
    <w:rsid w:val="001213F1"/>
    <w:rsid w:val="00121BE5"/>
    <w:rsid w:val="00122AF9"/>
    <w:rsid w:val="0012401B"/>
    <w:rsid w:val="001254A9"/>
    <w:rsid w:val="001274C7"/>
    <w:rsid w:val="00127D93"/>
    <w:rsid w:val="0013127A"/>
    <w:rsid w:val="00131D06"/>
    <w:rsid w:val="00131D4B"/>
    <w:rsid w:val="00134462"/>
    <w:rsid w:val="00136611"/>
    <w:rsid w:val="0013691E"/>
    <w:rsid w:val="00136CD2"/>
    <w:rsid w:val="00142A3C"/>
    <w:rsid w:val="001441CC"/>
    <w:rsid w:val="00144A92"/>
    <w:rsid w:val="00146B83"/>
    <w:rsid w:val="00152805"/>
    <w:rsid w:val="00152E52"/>
    <w:rsid w:val="0015317A"/>
    <w:rsid w:val="00153514"/>
    <w:rsid w:val="00153FE3"/>
    <w:rsid w:val="00154591"/>
    <w:rsid w:val="00155D28"/>
    <w:rsid w:val="00156EC9"/>
    <w:rsid w:val="00157EED"/>
    <w:rsid w:val="001616DE"/>
    <w:rsid w:val="00163471"/>
    <w:rsid w:val="0016447C"/>
    <w:rsid w:val="00165332"/>
    <w:rsid w:val="00176D68"/>
    <w:rsid w:val="00182FF2"/>
    <w:rsid w:val="00183670"/>
    <w:rsid w:val="00184A43"/>
    <w:rsid w:val="00185668"/>
    <w:rsid w:val="0018734D"/>
    <w:rsid w:val="00190C95"/>
    <w:rsid w:val="001912D8"/>
    <w:rsid w:val="001916B6"/>
    <w:rsid w:val="00191946"/>
    <w:rsid w:val="0019363F"/>
    <w:rsid w:val="00193B53"/>
    <w:rsid w:val="00194E41"/>
    <w:rsid w:val="001976C3"/>
    <w:rsid w:val="00197D4D"/>
    <w:rsid w:val="001A17BB"/>
    <w:rsid w:val="001A1C37"/>
    <w:rsid w:val="001A21E7"/>
    <w:rsid w:val="001A3AB2"/>
    <w:rsid w:val="001A5CFC"/>
    <w:rsid w:val="001A78D1"/>
    <w:rsid w:val="001B0285"/>
    <w:rsid w:val="001B2F96"/>
    <w:rsid w:val="001B3A03"/>
    <w:rsid w:val="001B3AA1"/>
    <w:rsid w:val="001B5951"/>
    <w:rsid w:val="001B6593"/>
    <w:rsid w:val="001C1B63"/>
    <w:rsid w:val="001C2184"/>
    <w:rsid w:val="001C3F36"/>
    <w:rsid w:val="001C45F2"/>
    <w:rsid w:val="001C46E6"/>
    <w:rsid w:val="001C4BC2"/>
    <w:rsid w:val="001D125A"/>
    <w:rsid w:val="001D3274"/>
    <w:rsid w:val="001D33E7"/>
    <w:rsid w:val="001D3ABE"/>
    <w:rsid w:val="001D45D1"/>
    <w:rsid w:val="001D4FBA"/>
    <w:rsid w:val="001D5A50"/>
    <w:rsid w:val="001E0AC0"/>
    <w:rsid w:val="001E1FF9"/>
    <w:rsid w:val="001E352E"/>
    <w:rsid w:val="001E6002"/>
    <w:rsid w:val="001F1288"/>
    <w:rsid w:val="001F19E5"/>
    <w:rsid w:val="001F219A"/>
    <w:rsid w:val="001F24B9"/>
    <w:rsid w:val="001F31E3"/>
    <w:rsid w:val="001F36D9"/>
    <w:rsid w:val="001F3C29"/>
    <w:rsid w:val="001F5CDF"/>
    <w:rsid w:val="001F7A44"/>
    <w:rsid w:val="00203806"/>
    <w:rsid w:val="00203CF0"/>
    <w:rsid w:val="00203F93"/>
    <w:rsid w:val="0020466E"/>
    <w:rsid w:val="00205EB3"/>
    <w:rsid w:val="002076D8"/>
    <w:rsid w:val="00210341"/>
    <w:rsid w:val="00211C31"/>
    <w:rsid w:val="002135CF"/>
    <w:rsid w:val="00213877"/>
    <w:rsid w:val="0021516E"/>
    <w:rsid w:val="0021529B"/>
    <w:rsid w:val="002155AE"/>
    <w:rsid w:val="002163C2"/>
    <w:rsid w:val="00216783"/>
    <w:rsid w:val="00217A0D"/>
    <w:rsid w:val="00220FDF"/>
    <w:rsid w:val="00223E57"/>
    <w:rsid w:val="00225B3B"/>
    <w:rsid w:val="002268CB"/>
    <w:rsid w:val="00226CB9"/>
    <w:rsid w:val="00231F51"/>
    <w:rsid w:val="002321C0"/>
    <w:rsid w:val="00232DF9"/>
    <w:rsid w:val="00234418"/>
    <w:rsid w:val="002354B9"/>
    <w:rsid w:val="00235654"/>
    <w:rsid w:val="002360DC"/>
    <w:rsid w:val="00236656"/>
    <w:rsid w:val="0024112D"/>
    <w:rsid w:val="00241337"/>
    <w:rsid w:val="00242480"/>
    <w:rsid w:val="0024274B"/>
    <w:rsid w:val="002427E3"/>
    <w:rsid w:val="0024318D"/>
    <w:rsid w:val="002452FD"/>
    <w:rsid w:val="0024567A"/>
    <w:rsid w:val="00245E96"/>
    <w:rsid w:val="00246625"/>
    <w:rsid w:val="00247693"/>
    <w:rsid w:val="002532BC"/>
    <w:rsid w:val="002534B8"/>
    <w:rsid w:val="00254401"/>
    <w:rsid w:val="00254D27"/>
    <w:rsid w:val="00256990"/>
    <w:rsid w:val="00257281"/>
    <w:rsid w:val="00257C61"/>
    <w:rsid w:val="00260C36"/>
    <w:rsid w:val="0026104D"/>
    <w:rsid w:val="00261479"/>
    <w:rsid w:val="002628E1"/>
    <w:rsid w:val="002629BC"/>
    <w:rsid w:val="002635A2"/>
    <w:rsid w:val="00263C03"/>
    <w:rsid w:val="0026460E"/>
    <w:rsid w:val="002651F2"/>
    <w:rsid w:val="00266FC3"/>
    <w:rsid w:val="00272A60"/>
    <w:rsid w:val="00273878"/>
    <w:rsid w:val="00273D1D"/>
    <w:rsid w:val="00274E84"/>
    <w:rsid w:val="00276874"/>
    <w:rsid w:val="00277C88"/>
    <w:rsid w:val="002800E3"/>
    <w:rsid w:val="002801F8"/>
    <w:rsid w:val="00281108"/>
    <w:rsid w:val="00282809"/>
    <w:rsid w:val="00282B83"/>
    <w:rsid w:val="0028512A"/>
    <w:rsid w:val="002857A3"/>
    <w:rsid w:val="002862C6"/>
    <w:rsid w:val="00286931"/>
    <w:rsid w:val="002873B7"/>
    <w:rsid w:val="00290529"/>
    <w:rsid w:val="002917D7"/>
    <w:rsid w:val="00292B57"/>
    <w:rsid w:val="0029366A"/>
    <w:rsid w:val="00293D87"/>
    <w:rsid w:val="00294F9D"/>
    <w:rsid w:val="00295454"/>
    <w:rsid w:val="00295A11"/>
    <w:rsid w:val="00295A9B"/>
    <w:rsid w:val="002A16E1"/>
    <w:rsid w:val="002A1BB0"/>
    <w:rsid w:val="002A2673"/>
    <w:rsid w:val="002A2E82"/>
    <w:rsid w:val="002A2F66"/>
    <w:rsid w:val="002A3D79"/>
    <w:rsid w:val="002A4053"/>
    <w:rsid w:val="002A6F2D"/>
    <w:rsid w:val="002A71FB"/>
    <w:rsid w:val="002A72D4"/>
    <w:rsid w:val="002B091C"/>
    <w:rsid w:val="002B17B8"/>
    <w:rsid w:val="002B1A03"/>
    <w:rsid w:val="002B236A"/>
    <w:rsid w:val="002B23F3"/>
    <w:rsid w:val="002B3B42"/>
    <w:rsid w:val="002B7347"/>
    <w:rsid w:val="002B7A85"/>
    <w:rsid w:val="002C0329"/>
    <w:rsid w:val="002C042E"/>
    <w:rsid w:val="002C06DE"/>
    <w:rsid w:val="002C0FDF"/>
    <w:rsid w:val="002C24A6"/>
    <w:rsid w:val="002C2504"/>
    <w:rsid w:val="002C2718"/>
    <w:rsid w:val="002C34B9"/>
    <w:rsid w:val="002C3736"/>
    <w:rsid w:val="002C435D"/>
    <w:rsid w:val="002C4A25"/>
    <w:rsid w:val="002C6AAF"/>
    <w:rsid w:val="002C7D29"/>
    <w:rsid w:val="002C7E19"/>
    <w:rsid w:val="002D0E34"/>
    <w:rsid w:val="002D352B"/>
    <w:rsid w:val="002D3DD9"/>
    <w:rsid w:val="002D4705"/>
    <w:rsid w:val="002D60CC"/>
    <w:rsid w:val="002D7154"/>
    <w:rsid w:val="002E09A4"/>
    <w:rsid w:val="002E2135"/>
    <w:rsid w:val="002E3200"/>
    <w:rsid w:val="002F2B83"/>
    <w:rsid w:val="002F3BC4"/>
    <w:rsid w:val="002F3C65"/>
    <w:rsid w:val="002F3E3C"/>
    <w:rsid w:val="002F6A6F"/>
    <w:rsid w:val="002F7377"/>
    <w:rsid w:val="00300751"/>
    <w:rsid w:val="0030134E"/>
    <w:rsid w:val="00301708"/>
    <w:rsid w:val="003029D4"/>
    <w:rsid w:val="00303829"/>
    <w:rsid w:val="00311171"/>
    <w:rsid w:val="003125E9"/>
    <w:rsid w:val="00313AB0"/>
    <w:rsid w:val="00314ECD"/>
    <w:rsid w:val="00314F07"/>
    <w:rsid w:val="00317237"/>
    <w:rsid w:val="003179DE"/>
    <w:rsid w:val="003212F9"/>
    <w:rsid w:val="00322B9B"/>
    <w:rsid w:val="00322DD0"/>
    <w:rsid w:val="0032500A"/>
    <w:rsid w:val="0032530B"/>
    <w:rsid w:val="00325F5E"/>
    <w:rsid w:val="0032787E"/>
    <w:rsid w:val="00327B5E"/>
    <w:rsid w:val="00334884"/>
    <w:rsid w:val="003351E7"/>
    <w:rsid w:val="003364A6"/>
    <w:rsid w:val="00336612"/>
    <w:rsid w:val="003417D2"/>
    <w:rsid w:val="00342300"/>
    <w:rsid w:val="00342472"/>
    <w:rsid w:val="0034413A"/>
    <w:rsid w:val="00344AC8"/>
    <w:rsid w:val="00344BFC"/>
    <w:rsid w:val="00346025"/>
    <w:rsid w:val="00346F2A"/>
    <w:rsid w:val="00347A6F"/>
    <w:rsid w:val="00350F71"/>
    <w:rsid w:val="00351F49"/>
    <w:rsid w:val="0035221C"/>
    <w:rsid w:val="00354EB9"/>
    <w:rsid w:val="003555AE"/>
    <w:rsid w:val="003560F3"/>
    <w:rsid w:val="003567CE"/>
    <w:rsid w:val="00357161"/>
    <w:rsid w:val="003624BD"/>
    <w:rsid w:val="00363D29"/>
    <w:rsid w:val="00364266"/>
    <w:rsid w:val="003649FF"/>
    <w:rsid w:val="00365C5A"/>
    <w:rsid w:val="00367210"/>
    <w:rsid w:val="003679A6"/>
    <w:rsid w:val="00367FEE"/>
    <w:rsid w:val="00371864"/>
    <w:rsid w:val="00373EC7"/>
    <w:rsid w:val="00375935"/>
    <w:rsid w:val="00377945"/>
    <w:rsid w:val="00377AE7"/>
    <w:rsid w:val="00380BBA"/>
    <w:rsid w:val="00382CE9"/>
    <w:rsid w:val="00383934"/>
    <w:rsid w:val="0038461F"/>
    <w:rsid w:val="00384D4F"/>
    <w:rsid w:val="0039040C"/>
    <w:rsid w:val="00390782"/>
    <w:rsid w:val="00390E2F"/>
    <w:rsid w:val="0039283B"/>
    <w:rsid w:val="003949ED"/>
    <w:rsid w:val="00394D4D"/>
    <w:rsid w:val="003963D1"/>
    <w:rsid w:val="003964EF"/>
    <w:rsid w:val="0039719B"/>
    <w:rsid w:val="003A073D"/>
    <w:rsid w:val="003A10CA"/>
    <w:rsid w:val="003A15EA"/>
    <w:rsid w:val="003A1DFC"/>
    <w:rsid w:val="003A22E0"/>
    <w:rsid w:val="003A55D5"/>
    <w:rsid w:val="003A6773"/>
    <w:rsid w:val="003B0B49"/>
    <w:rsid w:val="003B1C82"/>
    <w:rsid w:val="003B22E0"/>
    <w:rsid w:val="003B2C5F"/>
    <w:rsid w:val="003B528C"/>
    <w:rsid w:val="003B6424"/>
    <w:rsid w:val="003B698F"/>
    <w:rsid w:val="003B6A73"/>
    <w:rsid w:val="003B6D47"/>
    <w:rsid w:val="003B7096"/>
    <w:rsid w:val="003B7CD2"/>
    <w:rsid w:val="003B7F62"/>
    <w:rsid w:val="003C0358"/>
    <w:rsid w:val="003C0FC2"/>
    <w:rsid w:val="003C1132"/>
    <w:rsid w:val="003C2A4B"/>
    <w:rsid w:val="003C383C"/>
    <w:rsid w:val="003C4E0E"/>
    <w:rsid w:val="003D0824"/>
    <w:rsid w:val="003D3CF9"/>
    <w:rsid w:val="003D50B1"/>
    <w:rsid w:val="003E1A3F"/>
    <w:rsid w:val="003E2363"/>
    <w:rsid w:val="003E23C8"/>
    <w:rsid w:val="003E283E"/>
    <w:rsid w:val="003E2EFA"/>
    <w:rsid w:val="003E4464"/>
    <w:rsid w:val="003F0A8E"/>
    <w:rsid w:val="003F0FE8"/>
    <w:rsid w:val="003F1528"/>
    <w:rsid w:val="003F2888"/>
    <w:rsid w:val="003F7083"/>
    <w:rsid w:val="004003DC"/>
    <w:rsid w:val="004008B0"/>
    <w:rsid w:val="004009BC"/>
    <w:rsid w:val="004034A9"/>
    <w:rsid w:val="004039F1"/>
    <w:rsid w:val="00404266"/>
    <w:rsid w:val="004055AB"/>
    <w:rsid w:val="00407079"/>
    <w:rsid w:val="004115FB"/>
    <w:rsid w:val="0041368A"/>
    <w:rsid w:val="00416590"/>
    <w:rsid w:val="004172CC"/>
    <w:rsid w:val="00417BB9"/>
    <w:rsid w:val="00420A56"/>
    <w:rsid w:val="00422498"/>
    <w:rsid w:val="00422BC6"/>
    <w:rsid w:val="004245FC"/>
    <w:rsid w:val="00425E0B"/>
    <w:rsid w:val="00426878"/>
    <w:rsid w:val="00430D0E"/>
    <w:rsid w:val="00431EBB"/>
    <w:rsid w:val="00436BF5"/>
    <w:rsid w:val="00437509"/>
    <w:rsid w:val="00437759"/>
    <w:rsid w:val="004429E4"/>
    <w:rsid w:val="00442ACF"/>
    <w:rsid w:val="0044500E"/>
    <w:rsid w:val="00446F48"/>
    <w:rsid w:val="00450910"/>
    <w:rsid w:val="00450F22"/>
    <w:rsid w:val="00453650"/>
    <w:rsid w:val="00453912"/>
    <w:rsid w:val="00453F2B"/>
    <w:rsid w:val="00456527"/>
    <w:rsid w:val="004567E5"/>
    <w:rsid w:val="004567F7"/>
    <w:rsid w:val="00456B6A"/>
    <w:rsid w:val="004612D8"/>
    <w:rsid w:val="00461A08"/>
    <w:rsid w:val="004627B2"/>
    <w:rsid w:val="00463331"/>
    <w:rsid w:val="00465A33"/>
    <w:rsid w:val="004703D6"/>
    <w:rsid w:val="00470FC8"/>
    <w:rsid w:val="00473841"/>
    <w:rsid w:val="00474CBC"/>
    <w:rsid w:val="00475595"/>
    <w:rsid w:val="0047598C"/>
    <w:rsid w:val="004771DC"/>
    <w:rsid w:val="00477DCA"/>
    <w:rsid w:val="0048065F"/>
    <w:rsid w:val="004824CF"/>
    <w:rsid w:val="00482F35"/>
    <w:rsid w:val="0048341F"/>
    <w:rsid w:val="0048343A"/>
    <w:rsid w:val="00484BBE"/>
    <w:rsid w:val="00487A3C"/>
    <w:rsid w:val="0049021D"/>
    <w:rsid w:val="004913CB"/>
    <w:rsid w:val="00491DEE"/>
    <w:rsid w:val="00496559"/>
    <w:rsid w:val="00496EF4"/>
    <w:rsid w:val="0049750D"/>
    <w:rsid w:val="004979D5"/>
    <w:rsid w:val="00497F46"/>
    <w:rsid w:val="004A1DC7"/>
    <w:rsid w:val="004A2F62"/>
    <w:rsid w:val="004A31CF"/>
    <w:rsid w:val="004A45DD"/>
    <w:rsid w:val="004A6F7B"/>
    <w:rsid w:val="004A76C6"/>
    <w:rsid w:val="004B120D"/>
    <w:rsid w:val="004B2CB8"/>
    <w:rsid w:val="004B632C"/>
    <w:rsid w:val="004B6FD7"/>
    <w:rsid w:val="004C14A3"/>
    <w:rsid w:val="004C5C98"/>
    <w:rsid w:val="004C6E7A"/>
    <w:rsid w:val="004D0BD1"/>
    <w:rsid w:val="004D20D2"/>
    <w:rsid w:val="004D397F"/>
    <w:rsid w:val="004D43DA"/>
    <w:rsid w:val="004D78D3"/>
    <w:rsid w:val="004D7C30"/>
    <w:rsid w:val="004E0CCA"/>
    <w:rsid w:val="004E1417"/>
    <w:rsid w:val="004E253F"/>
    <w:rsid w:val="004E2C8E"/>
    <w:rsid w:val="004E39E7"/>
    <w:rsid w:val="004E6985"/>
    <w:rsid w:val="004E7616"/>
    <w:rsid w:val="004F0BC7"/>
    <w:rsid w:val="004F1673"/>
    <w:rsid w:val="004F2E3A"/>
    <w:rsid w:val="004F3CB6"/>
    <w:rsid w:val="004F451D"/>
    <w:rsid w:val="004F4E09"/>
    <w:rsid w:val="004F5D07"/>
    <w:rsid w:val="004F5DDB"/>
    <w:rsid w:val="004F6A17"/>
    <w:rsid w:val="004F7A37"/>
    <w:rsid w:val="0050015B"/>
    <w:rsid w:val="0050025B"/>
    <w:rsid w:val="00500296"/>
    <w:rsid w:val="00500876"/>
    <w:rsid w:val="00501F47"/>
    <w:rsid w:val="005040DA"/>
    <w:rsid w:val="005055F9"/>
    <w:rsid w:val="00506D64"/>
    <w:rsid w:val="00507AAD"/>
    <w:rsid w:val="005106CE"/>
    <w:rsid w:val="00510B38"/>
    <w:rsid w:val="00511E82"/>
    <w:rsid w:val="0051280A"/>
    <w:rsid w:val="0051453E"/>
    <w:rsid w:val="00515152"/>
    <w:rsid w:val="00515296"/>
    <w:rsid w:val="005155B6"/>
    <w:rsid w:val="00517926"/>
    <w:rsid w:val="00521145"/>
    <w:rsid w:val="00521A74"/>
    <w:rsid w:val="00522D55"/>
    <w:rsid w:val="00523385"/>
    <w:rsid w:val="005235B6"/>
    <w:rsid w:val="005235F6"/>
    <w:rsid w:val="005252DE"/>
    <w:rsid w:val="005252EB"/>
    <w:rsid w:val="0052595F"/>
    <w:rsid w:val="0053079C"/>
    <w:rsid w:val="005313FB"/>
    <w:rsid w:val="005315B1"/>
    <w:rsid w:val="005328E8"/>
    <w:rsid w:val="00533BD8"/>
    <w:rsid w:val="00535309"/>
    <w:rsid w:val="00535EC4"/>
    <w:rsid w:val="00536047"/>
    <w:rsid w:val="00536DED"/>
    <w:rsid w:val="005374E2"/>
    <w:rsid w:val="00537BE5"/>
    <w:rsid w:val="00537F92"/>
    <w:rsid w:val="005425A1"/>
    <w:rsid w:val="005435C1"/>
    <w:rsid w:val="005446E5"/>
    <w:rsid w:val="0054476C"/>
    <w:rsid w:val="00544D69"/>
    <w:rsid w:val="00546CF9"/>
    <w:rsid w:val="00547566"/>
    <w:rsid w:val="0055022E"/>
    <w:rsid w:val="005505FD"/>
    <w:rsid w:val="00550DE5"/>
    <w:rsid w:val="00551098"/>
    <w:rsid w:val="00552EFD"/>
    <w:rsid w:val="00554923"/>
    <w:rsid w:val="005549B9"/>
    <w:rsid w:val="00556582"/>
    <w:rsid w:val="0055687A"/>
    <w:rsid w:val="00557225"/>
    <w:rsid w:val="00560B65"/>
    <w:rsid w:val="0056266C"/>
    <w:rsid w:val="00562C35"/>
    <w:rsid w:val="00565606"/>
    <w:rsid w:val="005665ED"/>
    <w:rsid w:val="005666D5"/>
    <w:rsid w:val="00566F14"/>
    <w:rsid w:val="00571412"/>
    <w:rsid w:val="00573EAD"/>
    <w:rsid w:val="005748D3"/>
    <w:rsid w:val="005751F6"/>
    <w:rsid w:val="00576489"/>
    <w:rsid w:val="00580183"/>
    <w:rsid w:val="00580441"/>
    <w:rsid w:val="0058047F"/>
    <w:rsid w:val="00580BA8"/>
    <w:rsid w:val="00580E03"/>
    <w:rsid w:val="00582232"/>
    <w:rsid w:val="00582657"/>
    <w:rsid w:val="00582F68"/>
    <w:rsid w:val="00582FEC"/>
    <w:rsid w:val="00583485"/>
    <w:rsid w:val="00583674"/>
    <w:rsid w:val="00584D12"/>
    <w:rsid w:val="005877E6"/>
    <w:rsid w:val="00592B89"/>
    <w:rsid w:val="00593FAC"/>
    <w:rsid w:val="00594942"/>
    <w:rsid w:val="00596167"/>
    <w:rsid w:val="00596713"/>
    <w:rsid w:val="005A1AB4"/>
    <w:rsid w:val="005A1C66"/>
    <w:rsid w:val="005A201F"/>
    <w:rsid w:val="005A44BF"/>
    <w:rsid w:val="005A4C44"/>
    <w:rsid w:val="005A63DF"/>
    <w:rsid w:val="005A691B"/>
    <w:rsid w:val="005A74E1"/>
    <w:rsid w:val="005B04BF"/>
    <w:rsid w:val="005B3B97"/>
    <w:rsid w:val="005B6076"/>
    <w:rsid w:val="005B6B1C"/>
    <w:rsid w:val="005B717A"/>
    <w:rsid w:val="005B77F6"/>
    <w:rsid w:val="005C0049"/>
    <w:rsid w:val="005C0FCB"/>
    <w:rsid w:val="005C14D0"/>
    <w:rsid w:val="005C3727"/>
    <w:rsid w:val="005C3CD9"/>
    <w:rsid w:val="005C4444"/>
    <w:rsid w:val="005C4591"/>
    <w:rsid w:val="005C57C5"/>
    <w:rsid w:val="005D09F4"/>
    <w:rsid w:val="005D0A81"/>
    <w:rsid w:val="005D1159"/>
    <w:rsid w:val="005D14EC"/>
    <w:rsid w:val="005D307C"/>
    <w:rsid w:val="005D32A5"/>
    <w:rsid w:val="005D6A27"/>
    <w:rsid w:val="005D6BF7"/>
    <w:rsid w:val="005E212B"/>
    <w:rsid w:val="005E3388"/>
    <w:rsid w:val="005E3D53"/>
    <w:rsid w:val="005E59DF"/>
    <w:rsid w:val="005F1219"/>
    <w:rsid w:val="005F317A"/>
    <w:rsid w:val="005F37EB"/>
    <w:rsid w:val="005F4B40"/>
    <w:rsid w:val="005F52F8"/>
    <w:rsid w:val="005F5413"/>
    <w:rsid w:val="005F56B6"/>
    <w:rsid w:val="005F5D41"/>
    <w:rsid w:val="005F6A6E"/>
    <w:rsid w:val="00601A09"/>
    <w:rsid w:val="006024BF"/>
    <w:rsid w:val="006039FD"/>
    <w:rsid w:val="00606072"/>
    <w:rsid w:val="00606F43"/>
    <w:rsid w:val="00607776"/>
    <w:rsid w:val="00610314"/>
    <w:rsid w:val="0061240E"/>
    <w:rsid w:val="006145E0"/>
    <w:rsid w:val="00614D7D"/>
    <w:rsid w:val="00614FE5"/>
    <w:rsid w:val="00623308"/>
    <w:rsid w:val="0062342A"/>
    <w:rsid w:val="00623528"/>
    <w:rsid w:val="006245E2"/>
    <w:rsid w:val="0062646B"/>
    <w:rsid w:val="00626965"/>
    <w:rsid w:val="00626968"/>
    <w:rsid w:val="00631933"/>
    <w:rsid w:val="00632B15"/>
    <w:rsid w:val="00632FFE"/>
    <w:rsid w:val="00634262"/>
    <w:rsid w:val="006348BA"/>
    <w:rsid w:val="00634C3C"/>
    <w:rsid w:val="00636860"/>
    <w:rsid w:val="00636CB9"/>
    <w:rsid w:val="00637CAE"/>
    <w:rsid w:val="00641F91"/>
    <w:rsid w:val="00642290"/>
    <w:rsid w:val="00642984"/>
    <w:rsid w:val="00643E39"/>
    <w:rsid w:val="00644514"/>
    <w:rsid w:val="00647343"/>
    <w:rsid w:val="00647BAA"/>
    <w:rsid w:val="006522BB"/>
    <w:rsid w:val="006549DB"/>
    <w:rsid w:val="00656052"/>
    <w:rsid w:val="006572B1"/>
    <w:rsid w:val="00661C26"/>
    <w:rsid w:val="006645C6"/>
    <w:rsid w:val="006647C8"/>
    <w:rsid w:val="00665D02"/>
    <w:rsid w:val="00666718"/>
    <w:rsid w:val="0066758D"/>
    <w:rsid w:val="006677BC"/>
    <w:rsid w:val="006701E7"/>
    <w:rsid w:val="0067301E"/>
    <w:rsid w:val="00673972"/>
    <w:rsid w:val="00675D4D"/>
    <w:rsid w:val="00676DFE"/>
    <w:rsid w:val="006779BA"/>
    <w:rsid w:val="0068179E"/>
    <w:rsid w:val="0068224C"/>
    <w:rsid w:val="0068270E"/>
    <w:rsid w:val="00682D8A"/>
    <w:rsid w:val="0068343C"/>
    <w:rsid w:val="006835B4"/>
    <w:rsid w:val="006840A0"/>
    <w:rsid w:val="00687519"/>
    <w:rsid w:val="00687631"/>
    <w:rsid w:val="00687814"/>
    <w:rsid w:val="00687A81"/>
    <w:rsid w:val="00696209"/>
    <w:rsid w:val="006972EB"/>
    <w:rsid w:val="00697D3F"/>
    <w:rsid w:val="006A0644"/>
    <w:rsid w:val="006A1402"/>
    <w:rsid w:val="006A2695"/>
    <w:rsid w:val="006A2F57"/>
    <w:rsid w:val="006A3037"/>
    <w:rsid w:val="006A37CC"/>
    <w:rsid w:val="006A399A"/>
    <w:rsid w:val="006A41BD"/>
    <w:rsid w:val="006A4FD0"/>
    <w:rsid w:val="006A7725"/>
    <w:rsid w:val="006A7BA8"/>
    <w:rsid w:val="006B27E9"/>
    <w:rsid w:val="006B34B3"/>
    <w:rsid w:val="006B3A26"/>
    <w:rsid w:val="006B3E17"/>
    <w:rsid w:val="006B3E3C"/>
    <w:rsid w:val="006B4A89"/>
    <w:rsid w:val="006B5DDC"/>
    <w:rsid w:val="006B6B2B"/>
    <w:rsid w:val="006B6D91"/>
    <w:rsid w:val="006C0142"/>
    <w:rsid w:val="006C3694"/>
    <w:rsid w:val="006C53AA"/>
    <w:rsid w:val="006C5406"/>
    <w:rsid w:val="006C70C7"/>
    <w:rsid w:val="006D09A0"/>
    <w:rsid w:val="006D50E7"/>
    <w:rsid w:val="006D637E"/>
    <w:rsid w:val="006D6D71"/>
    <w:rsid w:val="006D6E1B"/>
    <w:rsid w:val="006D74A9"/>
    <w:rsid w:val="006D785C"/>
    <w:rsid w:val="006E05E0"/>
    <w:rsid w:val="006E11BF"/>
    <w:rsid w:val="006E18B9"/>
    <w:rsid w:val="006E1B24"/>
    <w:rsid w:val="006E1C39"/>
    <w:rsid w:val="006E2A2C"/>
    <w:rsid w:val="006E47D2"/>
    <w:rsid w:val="006E734B"/>
    <w:rsid w:val="006F06C2"/>
    <w:rsid w:val="006F0922"/>
    <w:rsid w:val="006F29AC"/>
    <w:rsid w:val="006F3257"/>
    <w:rsid w:val="006F41BA"/>
    <w:rsid w:val="006F552F"/>
    <w:rsid w:val="006F5704"/>
    <w:rsid w:val="006F6954"/>
    <w:rsid w:val="006F6C1E"/>
    <w:rsid w:val="006F70D7"/>
    <w:rsid w:val="006F75EB"/>
    <w:rsid w:val="00706673"/>
    <w:rsid w:val="0070722A"/>
    <w:rsid w:val="00707CC4"/>
    <w:rsid w:val="00710957"/>
    <w:rsid w:val="00710F36"/>
    <w:rsid w:val="00711D77"/>
    <w:rsid w:val="00712A7E"/>
    <w:rsid w:val="007149E1"/>
    <w:rsid w:val="007165A7"/>
    <w:rsid w:val="0071746C"/>
    <w:rsid w:val="007232A0"/>
    <w:rsid w:val="0072530E"/>
    <w:rsid w:val="00725E6B"/>
    <w:rsid w:val="00727E8D"/>
    <w:rsid w:val="007308E1"/>
    <w:rsid w:val="00732BD6"/>
    <w:rsid w:val="00740C41"/>
    <w:rsid w:val="00743450"/>
    <w:rsid w:val="007452C9"/>
    <w:rsid w:val="00746EB8"/>
    <w:rsid w:val="0074775A"/>
    <w:rsid w:val="00751354"/>
    <w:rsid w:val="007519B8"/>
    <w:rsid w:val="00751E4E"/>
    <w:rsid w:val="007528CD"/>
    <w:rsid w:val="0075320A"/>
    <w:rsid w:val="00755000"/>
    <w:rsid w:val="007564CF"/>
    <w:rsid w:val="00757B88"/>
    <w:rsid w:val="0076090D"/>
    <w:rsid w:val="00764990"/>
    <w:rsid w:val="00764BEB"/>
    <w:rsid w:val="00765A80"/>
    <w:rsid w:val="007704FB"/>
    <w:rsid w:val="00771AC7"/>
    <w:rsid w:val="007726F1"/>
    <w:rsid w:val="0077501D"/>
    <w:rsid w:val="00775DFD"/>
    <w:rsid w:val="007763E3"/>
    <w:rsid w:val="007819F2"/>
    <w:rsid w:val="00782D16"/>
    <w:rsid w:val="00783F08"/>
    <w:rsid w:val="007860E7"/>
    <w:rsid w:val="00793AB9"/>
    <w:rsid w:val="00797FB9"/>
    <w:rsid w:val="007A2437"/>
    <w:rsid w:val="007A337C"/>
    <w:rsid w:val="007A5683"/>
    <w:rsid w:val="007A600B"/>
    <w:rsid w:val="007A6E35"/>
    <w:rsid w:val="007A79C5"/>
    <w:rsid w:val="007B150D"/>
    <w:rsid w:val="007B32ED"/>
    <w:rsid w:val="007B40B9"/>
    <w:rsid w:val="007B46EE"/>
    <w:rsid w:val="007B63BE"/>
    <w:rsid w:val="007B651F"/>
    <w:rsid w:val="007C1F7C"/>
    <w:rsid w:val="007C5178"/>
    <w:rsid w:val="007C78A3"/>
    <w:rsid w:val="007D11A1"/>
    <w:rsid w:val="007D1E39"/>
    <w:rsid w:val="007D2351"/>
    <w:rsid w:val="007D2F17"/>
    <w:rsid w:val="007D37B5"/>
    <w:rsid w:val="007D39F7"/>
    <w:rsid w:val="007D4097"/>
    <w:rsid w:val="007D5339"/>
    <w:rsid w:val="007D5573"/>
    <w:rsid w:val="007E1808"/>
    <w:rsid w:val="007E2EAF"/>
    <w:rsid w:val="007E3E56"/>
    <w:rsid w:val="007E4901"/>
    <w:rsid w:val="007E4BBF"/>
    <w:rsid w:val="007E4D11"/>
    <w:rsid w:val="007E5E7E"/>
    <w:rsid w:val="007F037F"/>
    <w:rsid w:val="007F1E93"/>
    <w:rsid w:val="007F49AB"/>
    <w:rsid w:val="007F513B"/>
    <w:rsid w:val="007F7C45"/>
    <w:rsid w:val="00802906"/>
    <w:rsid w:val="00802B1B"/>
    <w:rsid w:val="00802C62"/>
    <w:rsid w:val="008045FC"/>
    <w:rsid w:val="00804A05"/>
    <w:rsid w:val="00804BA4"/>
    <w:rsid w:val="008078CD"/>
    <w:rsid w:val="00810CAC"/>
    <w:rsid w:val="008110DF"/>
    <w:rsid w:val="008121B0"/>
    <w:rsid w:val="0081413A"/>
    <w:rsid w:val="008156B3"/>
    <w:rsid w:val="00816EAB"/>
    <w:rsid w:val="00820198"/>
    <w:rsid w:val="00825F85"/>
    <w:rsid w:val="00827935"/>
    <w:rsid w:val="00830D96"/>
    <w:rsid w:val="00831CBB"/>
    <w:rsid w:val="00833417"/>
    <w:rsid w:val="00833419"/>
    <w:rsid w:val="0083358D"/>
    <w:rsid w:val="00834E25"/>
    <w:rsid w:val="00835E09"/>
    <w:rsid w:val="0083769C"/>
    <w:rsid w:val="0083780E"/>
    <w:rsid w:val="00837924"/>
    <w:rsid w:val="00840240"/>
    <w:rsid w:val="00841D34"/>
    <w:rsid w:val="0084275A"/>
    <w:rsid w:val="00842A42"/>
    <w:rsid w:val="00842DB3"/>
    <w:rsid w:val="00842E6B"/>
    <w:rsid w:val="00843CA4"/>
    <w:rsid w:val="008459C8"/>
    <w:rsid w:val="00845BF5"/>
    <w:rsid w:val="00847F03"/>
    <w:rsid w:val="00850371"/>
    <w:rsid w:val="00850A69"/>
    <w:rsid w:val="00853B73"/>
    <w:rsid w:val="00855288"/>
    <w:rsid w:val="008569DF"/>
    <w:rsid w:val="00857AD2"/>
    <w:rsid w:val="00861548"/>
    <w:rsid w:val="008615F8"/>
    <w:rsid w:val="00862A4E"/>
    <w:rsid w:val="00863C73"/>
    <w:rsid w:val="00863CAC"/>
    <w:rsid w:val="00865A89"/>
    <w:rsid w:val="0086645A"/>
    <w:rsid w:val="00866C92"/>
    <w:rsid w:val="008678F9"/>
    <w:rsid w:val="008702CC"/>
    <w:rsid w:val="008707D6"/>
    <w:rsid w:val="0087250A"/>
    <w:rsid w:val="008770A6"/>
    <w:rsid w:val="00880672"/>
    <w:rsid w:val="00880A4F"/>
    <w:rsid w:val="00884C2C"/>
    <w:rsid w:val="00891008"/>
    <w:rsid w:val="008919FD"/>
    <w:rsid w:val="0089435A"/>
    <w:rsid w:val="00896D75"/>
    <w:rsid w:val="008A0262"/>
    <w:rsid w:val="008A49A9"/>
    <w:rsid w:val="008A64DA"/>
    <w:rsid w:val="008A7E48"/>
    <w:rsid w:val="008B371F"/>
    <w:rsid w:val="008B3F0C"/>
    <w:rsid w:val="008B3F65"/>
    <w:rsid w:val="008B3F9B"/>
    <w:rsid w:val="008B47EF"/>
    <w:rsid w:val="008B48EA"/>
    <w:rsid w:val="008B4A9D"/>
    <w:rsid w:val="008B5FC5"/>
    <w:rsid w:val="008B74B7"/>
    <w:rsid w:val="008B7C86"/>
    <w:rsid w:val="008C031B"/>
    <w:rsid w:val="008C1C31"/>
    <w:rsid w:val="008C2930"/>
    <w:rsid w:val="008C5722"/>
    <w:rsid w:val="008C5D71"/>
    <w:rsid w:val="008C6EAC"/>
    <w:rsid w:val="008C6F88"/>
    <w:rsid w:val="008C7A9F"/>
    <w:rsid w:val="008D2E88"/>
    <w:rsid w:val="008D4E4C"/>
    <w:rsid w:val="008D6047"/>
    <w:rsid w:val="008D7E43"/>
    <w:rsid w:val="008E18D4"/>
    <w:rsid w:val="008E2B43"/>
    <w:rsid w:val="008E4C67"/>
    <w:rsid w:val="008E6DF2"/>
    <w:rsid w:val="008F28A2"/>
    <w:rsid w:val="008F46D2"/>
    <w:rsid w:val="00900966"/>
    <w:rsid w:val="009017D1"/>
    <w:rsid w:val="0090337F"/>
    <w:rsid w:val="009049D7"/>
    <w:rsid w:val="00905E65"/>
    <w:rsid w:val="00907645"/>
    <w:rsid w:val="00911743"/>
    <w:rsid w:val="00912C20"/>
    <w:rsid w:val="009132B4"/>
    <w:rsid w:val="00914559"/>
    <w:rsid w:val="009160DD"/>
    <w:rsid w:val="00916A5E"/>
    <w:rsid w:val="00917179"/>
    <w:rsid w:val="009177E0"/>
    <w:rsid w:val="00920832"/>
    <w:rsid w:val="00921B70"/>
    <w:rsid w:val="00922515"/>
    <w:rsid w:val="00922FD5"/>
    <w:rsid w:val="00923286"/>
    <w:rsid w:val="00923DA1"/>
    <w:rsid w:val="00924EFE"/>
    <w:rsid w:val="009305C8"/>
    <w:rsid w:val="00930975"/>
    <w:rsid w:val="009312EA"/>
    <w:rsid w:val="00932487"/>
    <w:rsid w:val="00932ED3"/>
    <w:rsid w:val="009344EB"/>
    <w:rsid w:val="009346D6"/>
    <w:rsid w:val="00935652"/>
    <w:rsid w:val="00935F62"/>
    <w:rsid w:val="0093636C"/>
    <w:rsid w:val="00936A27"/>
    <w:rsid w:val="009432D7"/>
    <w:rsid w:val="00943C12"/>
    <w:rsid w:val="00946A5C"/>
    <w:rsid w:val="00952F9B"/>
    <w:rsid w:val="009531D7"/>
    <w:rsid w:val="009551C0"/>
    <w:rsid w:val="00955389"/>
    <w:rsid w:val="0095574E"/>
    <w:rsid w:val="009615F6"/>
    <w:rsid w:val="0096379B"/>
    <w:rsid w:val="009646A5"/>
    <w:rsid w:val="00966858"/>
    <w:rsid w:val="00967545"/>
    <w:rsid w:val="009677BA"/>
    <w:rsid w:val="00967E61"/>
    <w:rsid w:val="00967FB8"/>
    <w:rsid w:val="009718AF"/>
    <w:rsid w:val="009718D9"/>
    <w:rsid w:val="00972B93"/>
    <w:rsid w:val="009755D7"/>
    <w:rsid w:val="00976D5C"/>
    <w:rsid w:val="00980DC0"/>
    <w:rsid w:val="009816B9"/>
    <w:rsid w:val="00982A69"/>
    <w:rsid w:val="00983BA2"/>
    <w:rsid w:val="00985C0B"/>
    <w:rsid w:val="009872F4"/>
    <w:rsid w:val="0098733C"/>
    <w:rsid w:val="0099028D"/>
    <w:rsid w:val="00991B74"/>
    <w:rsid w:val="00993684"/>
    <w:rsid w:val="00995D3D"/>
    <w:rsid w:val="00996588"/>
    <w:rsid w:val="00996608"/>
    <w:rsid w:val="00996EDF"/>
    <w:rsid w:val="009A2FF9"/>
    <w:rsid w:val="009A3E37"/>
    <w:rsid w:val="009A432B"/>
    <w:rsid w:val="009A45DD"/>
    <w:rsid w:val="009A48F2"/>
    <w:rsid w:val="009A4FF9"/>
    <w:rsid w:val="009A5CF5"/>
    <w:rsid w:val="009A78BE"/>
    <w:rsid w:val="009B19C5"/>
    <w:rsid w:val="009B1A5D"/>
    <w:rsid w:val="009B1EC9"/>
    <w:rsid w:val="009B4C9A"/>
    <w:rsid w:val="009B7ACC"/>
    <w:rsid w:val="009C0831"/>
    <w:rsid w:val="009C1C58"/>
    <w:rsid w:val="009C308E"/>
    <w:rsid w:val="009C51E6"/>
    <w:rsid w:val="009C5912"/>
    <w:rsid w:val="009C5A92"/>
    <w:rsid w:val="009C6444"/>
    <w:rsid w:val="009C6726"/>
    <w:rsid w:val="009C69EF"/>
    <w:rsid w:val="009C6AFA"/>
    <w:rsid w:val="009D2D8E"/>
    <w:rsid w:val="009D63E0"/>
    <w:rsid w:val="009D6AF6"/>
    <w:rsid w:val="009E0C19"/>
    <w:rsid w:val="009E1124"/>
    <w:rsid w:val="009E158F"/>
    <w:rsid w:val="009E2378"/>
    <w:rsid w:val="009E3ACD"/>
    <w:rsid w:val="009E4B5A"/>
    <w:rsid w:val="009E742C"/>
    <w:rsid w:val="009F039E"/>
    <w:rsid w:val="009F0D4D"/>
    <w:rsid w:val="009F5C25"/>
    <w:rsid w:val="009F5D60"/>
    <w:rsid w:val="009F63D3"/>
    <w:rsid w:val="00A02DFE"/>
    <w:rsid w:val="00A041B3"/>
    <w:rsid w:val="00A041ED"/>
    <w:rsid w:val="00A06757"/>
    <w:rsid w:val="00A0697E"/>
    <w:rsid w:val="00A06D10"/>
    <w:rsid w:val="00A109E8"/>
    <w:rsid w:val="00A119BB"/>
    <w:rsid w:val="00A13B1A"/>
    <w:rsid w:val="00A1423C"/>
    <w:rsid w:val="00A16B4A"/>
    <w:rsid w:val="00A217C6"/>
    <w:rsid w:val="00A25800"/>
    <w:rsid w:val="00A26F1D"/>
    <w:rsid w:val="00A30CB2"/>
    <w:rsid w:val="00A33644"/>
    <w:rsid w:val="00A3445C"/>
    <w:rsid w:val="00A345CB"/>
    <w:rsid w:val="00A35A6E"/>
    <w:rsid w:val="00A36D83"/>
    <w:rsid w:val="00A3796C"/>
    <w:rsid w:val="00A4335C"/>
    <w:rsid w:val="00A4431F"/>
    <w:rsid w:val="00A443D7"/>
    <w:rsid w:val="00A4446F"/>
    <w:rsid w:val="00A458CC"/>
    <w:rsid w:val="00A4746E"/>
    <w:rsid w:val="00A50545"/>
    <w:rsid w:val="00A51C11"/>
    <w:rsid w:val="00A52F97"/>
    <w:rsid w:val="00A53E2E"/>
    <w:rsid w:val="00A550F2"/>
    <w:rsid w:val="00A61C26"/>
    <w:rsid w:val="00A61EAE"/>
    <w:rsid w:val="00A62043"/>
    <w:rsid w:val="00A66AD0"/>
    <w:rsid w:val="00A67167"/>
    <w:rsid w:val="00A67C59"/>
    <w:rsid w:val="00A744AD"/>
    <w:rsid w:val="00A76100"/>
    <w:rsid w:val="00A80144"/>
    <w:rsid w:val="00A81C02"/>
    <w:rsid w:val="00A83B74"/>
    <w:rsid w:val="00A85596"/>
    <w:rsid w:val="00A86AA3"/>
    <w:rsid w:val="00A87539"/>
    <w:rsid w:val="00A9373E"/>
    <w:rsid w:val="00A93C17"/>
    <w:rsid w:val="00A95E16"/>
    <w:rsid w:val="00A96E3A"/>
    <w:rsid w:val="00A971A5"/>
    <w:rsid w:val="00AA2674"/>
    <w:rsid w:val="00AA39FD"/>
    <w:rsid w:val="00AA5438"/>
    <w:rsid w:val="00AA616D"/>
    <w:rsid w:val="00AA7718"/>
    <w:rsid w:val="00AB4713"/>
    <w:rsid w:val="00AB592A"/>
    <w:rsid w:val="00AB5C4E"/>
    <w:rsid w:val="00AC0817"/>
    <w:rsid w:val="00AC098D"/>
    <w:rsid w:val="00AC2C64"/>
    <w:rsid w:val="00AC2D24"/>
    <w:rsid w:val="00AC3178"/>
    <w:rsid w:val="00AC464B"/>
    <w:rsid w:val="00AC6FDF"/>
    <w:rsid w:val="00AD157B"/>
    <w:rsid w:val="00AD200F"/>
    <w:rsid w:val="00AD260E"/>
    <w:rsid w:val="00AD2713"/>
    <w:rsid w:val="00AD3FF2"/>
    <w:rsid w:val="00AD49B5"/>
    <w:rsid w:val="00AD7645"/>
    <w:rsid w:val="00AD7B11"/>
    <w:rsid w:val="00AE222E"/>
    <w:rsid w:val="00AE3014"/>
    <w:rsid w:val="00AE40B7"/>
    <w:rsid w:val="00AE6537"/>
    <w:rsid w:val="00AE6B81"/>
    <w:rsid w:val="00AE7660"/>
    <w:rsid w:val="00AE7959"/>
    <w:rsid w:val="00AF11A0"/>
    <w:rsid w:val="00AF172F"/>
    <w:rsid w:val="00AF2A2E"/>
    <w:rsid w:val="00AF3CD6"/>
    <w:rsid w:val="00AF4ED8"/>
    <w:rsid w:val="00AF6887"/>
    <w:rsid w:val="00B00983"/>
    <w:rsid w:val="00B009E3"/>
    <w:rsid w:val="00B02CD2"/>
    <w:rsid w:val="00B046B9"/>
    <w:rsid w:val="00B06E63"/>
    <w:rsid w:val="00B06EE3"/>
    <w:rsid w:val="00B07728"/>
    <w:rsid w:val="00B108F1"/>
    <w:rsid w:val="00B12973"/>
    <w:rsid w:val="00B13A6B"/>
    <w:rsid w:val="00B16029"/>
    <w:rsid w:val="00B165C6"/>
    <w:rsid w:val="00B17E89"/>
    <w:rsid w:val="00B215FA"/>
    <w:rsid w:val="00B21D25"/>
    <w:rsid w:val="00B229D8"/>
    <w:rsid w:val="00B22F55"/>
    <w:rsid w:val="00B230A6"/>
    <w:rsid w:val="00B23BE4"/>
    <w:rsid w:val="00B24C9F"/>
    <w:rsid w:val="00B25E16"/>
    <w:rsid w:val="00B2663D"/>
    <w:rsid w:val="00B31861"/>
    <w:rsid w:val="00B32692"/>
    <w:rsid w:val="00B32CF4"/>
    <w:rsid w:val="00B33F12"/>
    <w:rsid w:val="00B34162"/>
    <w:rsid w:val="00B34BCD"/>
    <w:rsid w:val="00B363D1"/>
    <w:rsid w:val="00B36E63"/>
    <w:rsid w:val="00B37A64"/>
    <w:rsid w:val="00B40E0E"/>
    <w:rsid w:val="00B40E36"/>
    <w:rsid w:val="00B41210"/>
    <w:rsid w:val="00B4242A"/>
    <w:rsid w:val="00B432C2"/>
    <w:rsid w:val="00B436AD"/>
    <w:rsid w:val="00B458CE"/>
    <w:rsid w:val="00B47CED"/>
    <w:rsid w:val="00B51625"/>
    <w:rsid w:val="00B533CD"/>
    <w:rsid w:val="00B5342D"/>
    <w:rsid w:val="00B56FBB"/>
    <w:rsid w:val="00B57B12"/>
    <w:rsid w:val="00B636E0"/>
    <w:rsid w:val="00B64D10"/>
    <w:rsid w:val="00B6689F"/>
    <w:rsid w:val="00B70708"/>
    <w:rsid w:val="00B72610"/>
    <w:rsid w:val="00B75B6C"/>
    <w:rsid w:val="00B7639A"/>
    <w:rsid w:val="00B8092D"/>
    <w:rsid w:val="00B80A69"/>
    <w:rsid w:val="00B82AD6"/>
    <w:rsid w:val="00B85721"/>
    <w:rsid w:val="00B8617B"/>
    <w:rsid w:val="00B8752C"/>
    <w:rsid w:val="00B90275"/>
    <w:rsid w:val="00B93FFD"/>
    <w:rsid w:val="00B9432B"/>
    <w:rsid w:val="00B94F94"/>
    <w:rsid w:val="00B95271"/>
    <w:rsid w:val="00BA044D"/>
    <w:rsid w:val="00BA246C"/>
    <w:rsid w:val="00BA384D"/>
    <w:rsid w:val="00BA430D"/>
    <w:rsid w:val="00BA5FDE"/>
    <w:rsid w:val="00BA79DB"/>
    <w:rsid w:val="00BB0C73"/>
    <w:rsid w:val="00BB1813"/>
    <w:rsid w:val="00BB1A20"/>
    <w:rsid w:val="00BB2717"/>
    <w:rsid w:val="00BB336A"/>
    <w:rsid w:val="00BB6201"/>
    <w:rsid w:val="00BB6228"/>
    <w:rsid w:val="00BB69F3"/>
    <w:rsid w:val="00BC019B"/>
    <w:rsid w:val="00BC09E4"/>
    <w:rsid w:val="00BC1DBB"/>
    <w:rsid w:val="00BC2345"/>
    <w:rsid w:val="00BC26E6"/>
    <w:rsid w:val="00BC2C43"/>
    <w:rsid w:val="00BC3258"/>
    <w:rsid w:val="00BC3EED"/>
    <w:rsid w:val="00BC3F57"/>
    <w:rsid w:val="00BC6BA7"/>
    <w:rsid w:val="00BC7E50"/>
    <w:rsid w:val="00BD0065"/>
    <w:rsid w:val="00BD1AF0"/>
    <w:rsid w:val="00BD1D3B"/>
    <w:rsid w:val="00BD3362"/>
    <w:rsid w:val="00BD3505"/>
    <w:rsid w:val="00BD75B0"/>
    <w:rsid w:val="00BD7726"/>
    <w:rsid w:val="00BE0642"/>
    <w:rsid w:val="00BE10B2"/>
    <w:rsid w:val="00BE2EA1"/>
    <w:rsid w:val="00BE2F97"/>
    <w:rsid w:val="00BE5733"/>
    <w:rsid w:val="00BF26F9"/>
    <w:rsid w:val="00BF36F7"/>
    <w:rsid w:val="00BF4C49"/>
    <w:rsid w:val="00BF4F21"/>
    <w:rsid w:val="00BF62DA"/>
    <w:rsid w:val="00C00A0A"/>
    <w:rsid w:val="00C01BDE"/>
    <w:rsid w:val="00C0291D"/>
    <w:rsid w:val="00C0587E"/>
    <w:rsid w:val="00C06607"/>
    <w:rsid w:val="00C12556"/>
    <w:rsid w:val="00C12D29"/>
    <w:rsid w:val="00C12EBC"/>
    <w:rsid w:val="00C132AB"/>
    <w:rsid w:val="00C1411B"/>
    <w:rsid w:val="00C14A6A"/>
    <w:rsid w:val="00C14CAD"/>
    <w:rsid w:val="00C1772D"/>
    <w:rsid w:val="00C20315"/>
    <w:rsid w:val="00C215BF"/>
    <w:rsid w:val="00C2191B"/>
    <w:rsid w:val="00C26EDA"/>
    <w:rsid w:val="00C2795E"/>
    <w:rsid w:val="00C27A6D"/>
    <w:rsid w:val="00C27BFD"/>
    <w:rsid w:val="00C31F37"/>
    <w:rsid w:val="00C32366"/>
    <w:rsid w:val="00C33073"/>
    <w:rsid w:val="00C360C0"/>
    <w:rsid w:val="00C36BC2"/>
    <w:rsid w:val="00C420F2"/>
    <w:rsid w:val="00C4218F"/>
    <w:rsid w:val="00C448B4"/>
    <w:rsid w:val="00C4689F"/>
    <w:rsid w:val="00C47D63"/>
    <w:rsid w:val="00C521DA"/>
    <w:rsid w:val="00C52578"/>
    <w:rsid w:val="00C5320D"/>
    <w:rsid w:val="00C53CE0"/>
    <w:rsid w:val="00C542E3"/>
    <w:rsid w:val="00C54857"/>
    <w:rsid w:val="00C578A8"/>
    <w:rsid w:val="00C60BC3"/>
    <w:rsid w:val="00C62683"/>
    <w:rsid w:val="00C62E74"/>
    <w:rsid w:val="00C63EFC"/>
    <w:rsid w:val="00C65E71"/>
    <w:rsid w:val="00C6613C"/>
    <w:rsid w:val="00C67271"/>
    <w:rsid w:val="00C67483"/>
    <w:rsid w:val="00C67569"/>
    <w:rsid w:val="00C67C83"/>
    <w:rsid w:val="00C71639"/>
    <w:rsid w:val="00C73137"/>
    <w:rsid w:val="00C77BE6"/>
    <w:rsid w:val="00C818F2"/>
    <w:rsid w:val="00C81BB2"/>
    <w:rsid w:val="00C8481F"/>
    <w:rsid w:val="00C8482A"/>
    <w:rsid w:val="00C84F90"/>
    <w:rsid w:val="00C86126"/>
    <w:rsid w:val="00C86258"/>
    <w:rsid w:val="00C86CF4"/>
    <w:rsid w:val="00C878C7"/>
    <w:rsid w:val="00C87A76"/>
    <w:rsid w:val="00C90126"/>
    <w:rsid w:val="00C90FD9"/>
    <w:rsid w:val="00C91FEA"/>
    <w:rsid w:val="00C931D4"/>
    <w:rsid w:val="00C93470"/>
    <w:rsid w:val="00C93FB6"/>
    <w:rsid w:val="00C94DFC"/>
    <w:rsid w:val="00C94F08"/>
    <w:rsid w:val="00C96096"/>
    <w:rsid w:val="00C96E7E"/>
    <w:rsid w:val="00CA082C"/>
    <w:rsid w:val="00CA360E"/>
    <w:rsid w:val="00CA3F81"/>
    <w:rsid w:val="00CA5BCA"/>
    <w:rsid w:val="00CA7A01"/>
    <w:rsid w:val="00CA7B86"/>
    <w:rsid w:val="00CB0BD9"/>
    <w:rsid w:val="00CB0D37"/>
    <w:rsid w:val="00CB151B"/>
    <w:rsid w:val="00CB50B3"/>
    <w:rsid w:val="00CB5E6C"/>
    <w:rsid w:val="00CB72AA"/>
    <w:rsid w:val="00CC0587"/>
    <w:rsid w:val="00CC2323"/>
    <w:rsid w:val="00CC7676"/>
    <w:rsid w:val="00CD02BA"/>
    <w:rsid w:val="00CD09EB"/>
    <w:rsid w:val="00CE00C6"/>
    <w:rsid w:val="00CE01BB"/>
    <w:rsid w:val="00CE1FE2"/>
    <w:rsid w:val="00CE447E"/>
    <w:rsid w:val="00CE7B10"/>
    <w:rsid w:val="00CE7CB8"/>
    <w:rsid w:val="00CF0268"/>
    <w:rsid w:val="00CF1CFB"/>
    <w:rsid w:val="00CF1FAE"/>
    <w:rsid w:val="00CF2974"/>
    <w:rsid w:val="00CF40FF"/>
    <w:rsid w:val="00CF41A3"/>
    <w:rsid w:val="00CF4E53"/>
    <w:rsid w:val="00CF575D"/>
    <w:rsid w:val="00CF5EE9"/>
    <w:rsid w:val="00CF7CAC"/>
    <w:rsid w:val="00D01482"/>
    <w:rsid w:val="00D01EB2"/>
    <w:rsid w:val="00D03061"/>
    <w:rsid w:val="00D032B1"/>
    <w:rsid w:val="00D04EED"/>
    <w:rsid w:val="00D058CA"/>
    <w:rsid w:val="00D0624D"/>
    <w:rsid w:val="00D06258"/>
    <w:rsid w:val="00D06685"/>
    <w:rsid w:val="00D0787F"/>
    <w:rsid w:val="00D07F44"/>
    <w:rsid w:val="00D11BFE"/>
    <w:rsid w:val="00D126B2"/>
    <w:rsid w:val="00D13F7C"/>
    <w:rsid w:val="00D165EF"/>
    <w:rsid w:val="00D168EB"/>
    <w:rsid w:val="00D172B1"/>
    <w:rsid w:val="00D210CA"/>
    <w:rsid w:val="00D21388"/>
    <w:rsid w:val="00D21489"/>
    <w:rsid w:val="00D23197"/>
    <w:rsid w:val="00D23566"/>
    <w:rsid w:val="00D249AE"/>
    <w:rsid w:val="00D30358"/>
    <w:rsid w:val="00D30F58"/>
    <w:rsid w:val="00D326BE"/>
    <w:rsid w:val="00D32951"/>
    <w:rsid w:val="00D330B5"/>
    <w:rsid w:val="00D3662C"/>
    <w:rsid w:val="00D366AB"/>
    <w:rsid w:val="00D36921"/>
    <w:rsid w:val="00D378A9"/>
    <w:rsid w:val="00D40379"/>
    <w:rsid w:val="00D40FE0"/>
    <w:rsid w:val="00D41414"/>
    <w:rsid w:val="00D415A2"/>
    <w:rsid w:val="00D41BF6"/>
    <w:rsid w:val="00D42297"/>
    <w:rsid w:val="00D4326E"/>
    <w:rsid w:val="00D43789"/>
    <w:rsid w:val="00D449FA"/>
    <w:rsid w:val="00D45C33"/>
    <w:rsid w:val="00D460E8"/>
    <w:rsid w:val="00D4678C"/>
    <w:rsid w:val="00D5145E"/>
    <w:rsid w:val="00D542DD"/>
    <w:rsid w:val="00D56711"/>
    <w:rsid w:val="00D612CD"/>
    <w:rsid w:val="00D6206D"/>
    <w:rsid w:val="00D639D6"/>
    <w:rsid w:val="00D6403B"/>
    <w:rsid w:val="00D640A3"/>
    <w:rsid w:val="00D659D5"/>
    <w:rsid w:val="00D679E7"/>
    <w:rsid w:val="00D67D5A"/>
    <w:rsid w:val="00D67FF4"/>
    <w:rsid w:val="00D70FB6"/>
    <w:rsid w:val="00D72DA5"/>
    <w:rsid w:val="00D73FBD"/>
    <w:rsid w:val="00D7483F"/>
    <w:rsid w:val="00D7571D"/>
    <w:rsid w:val="00D820E3"/>
    <w:rsid w:val="00D83C21"/>
    <w:rsid w:val="00D85355"/>
    <w:rsid w:val="00D85858"/>
    <w:rsid w:val="00D871B7"/>
    <w:rsid w:val="00D87CCB"/>
    <w:rsid w:val="00D87E7B"/>
    <w:rsid w:val="00D9003A"/>
    <w:rsid w:val="00D932A8"/>
    <w:rsid w:val="00D93DFE"/>
    <w:rsid w:val="00D9491C"/>
    <w:rsid w:val="00D9519E"/>
    <w:rsid w:val="00D960A4"/>
    <w:rsid w:val="00D964AA"/>
    <w:rsid w:val="00D97FBE"/>
    <w:rsid w:val="00DA0F7F"/>
    <w:rsid w:val="00DA3A2C"/>
    <w:rsid w:val="00DA5674"/>
    <w:rsid w:val="00DA71FB"/>
    <w:rsid w:val="00DB0CFB"/>
    <w:rsid w:val="00DB2045"/>
    <w:rsid w:val="00DB2CAF"/>
    <w:rsid w:val="00DB3DB0"/>
    <w:rsid w:val="00DB5390"/>
    <w:rsid w:val="00DB5E0F"/>
    <w:rsid w:val="00DB75BD"/>
    <w:rsid w:val="00DC1394"/>
    <w:rsid w:val="00DC14C0"/>
    <w:rsid w:val="00DC15F4"/>
    <w:rsid w:val="00DC48F1"/>
    <w:rsid w:val="00DC4A25"/>
    <w:rsid w:val="00DC59CF"/>
    <w:rsid w:val="00DC5DAF"/>
    <w:rsid w:val="00DC6A0B"/>
    <w:rsid w:val="00DC7526"/>
    <w:rsid w:val="00DC7775"/>
    <w:rsid w:val="00DC7E68"/>
    <w:rsid w:val="00DD0B19"/>
    <w:rsid w:val="00DD0B1C"/>
    <w:rsid w:val="00DD0DB5"/>
    <w:rsid w:val="00DD0E90"/>
    <w:rsid w:val="00DD21F1"/>
    <w:rsid w:val="00DD3111"/>
    <w:rsid w:val="00DD39C8"/>
    <w:rsid w:val="00DD6033"/>
    <w:rsid w:val="00DD6F2E"/>
    <w:rsid w:val="00DD7ACE"/>
    <w:rsid w:val="00DE118E"/>
    <w:rsid w:val="00DE1960"/>
    <w:rsid w:val="00DE2433"/>
    <w:rsid w:val="00DE5B38"/>
    <w:rsid w:val="00DF0F1D"/>
    <w:rsid w:val="00DF10AF"/>
    <w:rsid w:val="00DF12BF"/>
    <w:rsid w:val="00DF23B9"/>
    <w:rsid w:val="00DF285A"/>
    <w:rsid w:val="00DF30D8"/>
    <w:rsid w:val="00DF410F"/>
    <w:rsid w:val="00DF4354"/>
    <w:rsid w:val="00DF7F7B"/>
    <w:rsid w:val="00E00079"/>
    <w:rsid w:val="00E017F6"/>
    <w:rsid w:val="00E018EA"/>
    <w:rsid w:val="00E02953"/>
    <w:rsid w:val="00E03877"/>
    <w:rsid w:val="00E04A80"/>
    <w:rsid w:val="00E055A6"/>
    <w:rsid w:val="00E05772"/>
    <w:rsid w:val="00E0626B"/>
    <w:rsid w:val="00E06383"/>
    <w:rsid w:val="00E07C18"/>
    <w:rsid w:val="00E103DF"/>
    <w:rsid w:val="00E1068C"/>
    <w:rsid w:val="00E1292E"/>
    <w:rsid w:val="00E12B3E"/>
    <w:rsid w:val="00E12B55"/>
    <w:rsid w:val="00E157AC"/>
    <w:rsid w:val="00E161A3"/>
    <w:rsid w:val="00E1781A"/>
    <w:rsid w:val="00E17B81"/>
    <w:rsid w:val="00E202D5"/>
    <w:rsid w:val="00E20887"/>
    <w:rsid w:val="00E25EC1"/>
    <w:rsid w:val="00E31422"/>
    <w:rsid w:val="00E3194C"/>
    <w:rsid w:val="00E31A52"/>
    <w:rsid w:val="00E3215E"/>
    <w:rsid w:val="00E32B39"/>
    <w:rsid w:val="00E32E29"/>
    <w:rsid w:val="00E338E4"/>
    <w:rsid w:val="00E33EED"/>
    <w:rsid w:val="00E353D7"/>
    <w:rsid w:val="00E35C7F"/>
    <w:rsid w:val="00E36429"/>
    <w:rsid w:val="00E367EC"/>
    <w:rsid w:val="00E37936"/>
    <w:rsid w:val="00E37B26"/>
    <w:rsid w:val="00E41321"/>
    <w:rsid w:val="00E41383"/>
    <w:rsid w:val="00E43FB9"/>
    <w:rsid w:val="00E474AE"/>
    <w:rsid w:val="00E508A3"/>
    <w:rsid w:val="00E53361"/>
    <w:rsid w:val="00E553AC"/>
    <w:rsid w:val="00E55A4E"/>
    <w:rsid w:val="00E57630"/>
    <w:rsid w:val="00E623ED"/>
    <w:rsid w:val="00E647FB"/>
    <w:rsid w:val="00E659DA"/>
    <w:rsid w:val="00E716C4"/>
    <w:rsid w:val="00E72134"/>
    <w:rsid w:val="00E73263"/>
    <w:rsid w:val="00E74B13"/>
    <w:rsid w:val="00E74BEC"/>
    <w:rsid w:val="00E75DDD"/>
    <w:rsid w:val="00E761C8"/>
    <w:rsid w:val="00E76537"/>
    <w:rsid w:val="00E7703F"/>
    <w:rsid w:val="00E80258"/>
    <w:rsid w:val="00E80FA8"/>
    <w:rsid w:val="00E81B44"/>
    <w:rsid w:val="00E8402F"/>
    <w:rsid w:val="00E84114"/>
    <w:rsid w:val="00E84A56"/>
    <w:rsid w:val="00E8590A"/>
    <w:rsid w:val="00E85C4D"/>
    <w:rsid w:val="00E867A5"/>
    <w:rsid w:val="00E86C6B"/>
    <w:rsid w:val="00E9014B"/>
    <w:rsid w:val="00E92176"/>
    <w:rsid w:val="00E9266C"/>
    <w:rsid w:val="00E93B6B"/>
    <w:rsid w:val="00E93C17"/>
    <w:rsid w:val="00E944FB"/>
    <w:rsid w:val="00E94549"/>
    <w:rsid w:val="00E94CBE"/>
    <w:rsid w:val="00E97A07"/>
    <w:rsid w:val="00E97B13"/>
    <w:rsid w:val="00EA0FB2"/>
    <w:rsid w:val="00EA18E6"/>
    <w:rsid w:val="00EA3AFA"/>
    <w:rsid w:val="00EA3D87"/>
    <w:rsid w:val="00EA4E46"/>
    <w:rsid w:val="00EA4EF2"/>
    <w:rsid w:val="00EA517D"/>
    <w:rsid w:val="00EA7C34"/>
    <w:rsid w:val="00EB2A1D"/>
    <w:rsid w:val="00EB4468"/>
    <w:rsid w:val="00EC0DFD"/>
    <w:rsid w:val="00EC2354"/>
    <w:rsid w:val="00EC4CC0"/>
    <w:rsid w:val="00EC5099"/>
    <w:rsid w:val="00EC50B9"/>
    <w:rsid w:val="00EC6362"/>
    <w:rsid w:val="00EC7D75"/>
    <w:rsid w:val="00EC7E96"/>
    <w:rsid w:val="00ED10ED"/>
    <w:rsid w:val="00ED1ABC"/>
    <w:rsid w:val="00ED360B"/>
    <w:rsid w:val="00ED483F"/>
    <w:rsid w:val="00ED7240"/>
    <w:rsid w:val="00ED7AB9"/>
    <w:rsid w:val="00EE1094"/>
    <w:rsid w:val="00EE2561"/>
    <w:rsid w:val="00EE5E68"/>
    <w:rsid w:val="00EE6E66"/>
    <w:rsid w:val="00EF018A"/>
    <w:rsid w:val="00EF1EC7"/>
    <w:rsid w:val="00EF2E6F"/>
    <w:rsid w:val="00EF44A2"/>
    <w:rsid w:val="00EF5B54"/>
    <w:rsid w:val="00EF5ED2"/>
    <w:rsid w:val="00F001AD"/>
    <w:rsid w:val="00F002E9"/>
    <w:rsid w:val="00F03559"/>
    <w:rsid w:val="00F04D06"/>
    <w:rsid w:val="00F07CE2"/>
    <w:rsid w:val="00F10F99"/>
    <w:rsid w:val="00F114EE"/>
    <w:rsid w:val="00F1157C"/>
    <w:rsid w:val="00F124C7"/>
    <w:rsid w:val="00F12762"/>
    <w:rsid w:val="00F12A7F"/>
    <w:rsid w:val="00F12ECC"/>
    <w:rsid w:val="00F12EFB"/>
    <w:rsid w:val="00F13050"/>
    <w:rsid w:val="00F1308C"/>
    <w:rsid w:val="00F130F4"/>
    <w:rsid w:val="00F14687"/>
    <w:rsid w:val="00F14EA0"/>
    <w:rsid w:val="00F16085"/>
    <w:rsid w:val="00F17C2D"/>
    <w:rsid w:val="00F228AB"/>
    <w:rsid w:val="00F235E8"/>
    <w:rsid w:val="00F23A7B"/>
    <w:rsid w:val="00F23FD4"/>
    <w:rsid w:val="00F245E4"/>
    <w:rsid w:val="00F26A8C"/>
    <w:rsid w:val="00F309D0"/>
    <w:rsid w:val="00F32B9E"/>
    <w:rsid w:val="00F35C50"/>
    <w:rsid w:val="00F41B9B"/>
    <w:rsid w:val="00F4302A"/>
    <w:rsid w:val="00F47B85"/>
    <w:rsid w:val="00F503B5"/>
    <w:rsid w:val="00F50BC2"/>
    <w:rsid w:val="00F52810"/>
    <w:rsid w:val="00F52E6B"/>
    <w:rsid w:val="00F53AFB"/>
    <w:rsid w:val="00F55040"/>
    <w:rsid w:val="00F60618"/>
    <w:rsid w:val="00F61011"/>
    <w:rsid w:val="00F61B4D"/>
    <w:rsid w:val="00F61E3D"/>
    <w:rsid w:val="00F624F4"/>
    <w:rsid w:val="00F63453"/>
    <w:rsid w:val="00F66973"/>
    <w:rsid w:val="00F706B2"/>
    <w:rsid w:val="00F708A1"/>
    <w:rsid w:val="00F7206E"/>
    <w:rsid w:val="00F7364A"/>
    <w:rsid w:val="00F74830"/>
    <w:rsid w:val="00F748A1"/>
    <w:rsid w:val="00F75ACC"/>
    <w:rsid w:val="00F762C0"/>
    <w:rsid w:val="00F7736D"/>
    <w:rsid w:val="00F773F6"/>
    <w:rsid w:val="00F80660"/>
    <w:rsid w:val="00F8297E"/>
    <w:rsid w:val="00F837B8"/>
    <w:rsid w:val="00F85321"/>
    <w:rsid w:val="00F8594E"/>
    <w:rsid w:val="00F8669E"/>
    <w:rsid w:val="00F87467"/>
    <w:rsid w:val="00F87ABD"/>
    <w:rsid w:val="00F90659"/>
    <w:rsid w:val="00F941BC"/>
    <w:rsid w:val="00F9606B"/>
    <w:rsid w:val="00FA26E2"/>
    <w:rsid w:val="00FA3793"/>
    <w:rsid w:val="00FA4119"/>
    <w:rsid w:val="00FA68F2"/>
    <w:rsid w:val="00FB02B2"/>
    <w:rsid w:val="00FB1491"/>
    <w:rsid w:val="00FB40B2"/>
    <w:rsid w:val="00FB565F"/>
    <w:rsid w:val="00FB6005"/>
    <w:rsid w:val="00FB74AF"/>
    <w:rsid w:val="00FB76C7"/>
    <w:rsid w:val="00FB78C1"/>
    <w:rsid w:val="00FC0995"/>
    <w:rsid w:val="00FC0E40"/>
    <w:rsid w:val="00FC0E7D"/>
    <w:rsid w:val="00FC1A70"/>
    <w:rsid w:val="00FC34C0"/>
    <w:rsid w:val="00FC36DD"/>
    <w:rsid w:val="00FC3923"/>
    <w:rsid w:val="00FC5178"/>
    <w:rsid w:val="00FC7755"/>
    <w:rsid w:val="00FD1949"/>
    <w:rsid w:val="00FD3F69"/>
    <w:rsid w:val="00FD492B"/>
    <w:rsid w:val="00FD4E2A"/>
    <w:rsid w:val="00FD5A4D"/>
    <w:rsid w:val="00FD60B3"/>
    <w:rsid w:val="00FD6CFA"/>
    <w:rsid w:val="00FD7D4D"/>
    <w:rsid w:val="00FE068C"/>
    <w:rsid w:val="00FE2633"/>
    <w:rsid w:val="00FE27B8"/>
    <w:rsid w:val="00FE5EA6"/>
    <w:rsid w:val="00FE6A57"/>
    <w:rsid w:val="00FE6D3F"/>
    <w:rsid w:val="00FF00E6"/>
    <w:rsid w:val="00FF0BA7"/>
    <w:rsid w:val="00FF1EE5"/>
    <w:rsid w:val="10B13626"/>
    <w:rsid w:val="41B01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B38E96"/>
  <w15:docId w15:val="{15006CA2-6BC6-4892-B4BD-7DA7FF08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val="en-GB"/>
    </w:rPr>
  </w:style>
  <w:style w:type="paragraph" w:styleId="2">
    <w:name w:val="heading 2"/>
    <w:basedOn w:val="a"/>
    <w:next w:val="a"/>
    <w:link w:val="20"/>
    <w:uiPriority w:val="9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spacing w:line="240" w:lineRule="auto"/>
    </w:pPr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table" w:styleId="ae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  <w:bCs/>
    </w:rPr>
  </w:style>
  <w:style w:type="character" w:styleId="af0">
    <w:name w:val="Emphasis"/>
    <w:basedOn w:val="a0"/>
    <w:uiPriority w:val="20"/>
    <w:qFormat/>
    <w:rPr>
      <w:i/>
      <w:iCs/>
    </w:rPr>
  </w:style>
  <w:style w:type="character" w:styleId="af1">
    <w:name w:val="annotation reference"/>
    <w:basedOn w:val="a0"/>
    <w:uiPriority w:val="99"/>
    <w:semiHidden/>
    <w:unhideWhenUsed/>
    <w:rPr>
      <w:sz w:val="16"/>
      <w:szCs w:val="16"/>
    </w:rPr>
  </w:style>
  <w:style w:type="character" w:customStyle="1" w:styleId="a4">
    <w:name w:val="批注文字 字符"/>
    <w:basedOn w:val="a0"/>
    <w:link w:val="a3"/>
    <w:uiPriority w:val="99"/>
    <w:rPr>
      <w:sz w:val="20"/>
      <w:szCs w:val="20"/>
      <w:lang w:val="en-US"/>
    </w:rPr>
  </w:style>
  <w:style w:type="character" w:customStyle="1" w:styleId="ad">
    <w:name w:val="批注主题 字符"/>
    <w:basedOn w:val="a4"/>
    <w:link w:val="ac"/>
    <w:uiPriority w:val="99"/>
    <w:semiHidden/>
    <w:rPr>
      <w:b/>
      <w:bCs/>
      <w:sz w:val="20"/>
      <w:szCs w:val="20"/>
      <w:lang w:val="en-US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Segoe UI" w:hAnsi="Segoe UI" w:cs="Segoe UI"/>
      <w:sz w:val="18"/>
      <w:szCs w:val="18"/>
      <w:lang w:val="en-US"/>
    </w:rPr>
  </w:style>
  <w:style w:type="character" w:customStyle="1" w:styleId="aa">
    <w:name w:val="页眉 字符"/>
    <w:basedOn w:val="a0"/>
    <w:link w:val="a9"/>
    <w:uiPriority w:val="99"/>
    <w:qFormat/>
    <w:rPr>
      <w:lang w:val="en-US"/>
    </w:rPr>
  </w:style>
  <w:style w:type="character" w:customStyle="1" w:styleId="a8">
    <w:name w:val="页脚 字符"/>
    <w:basedOn w:val="a0"/>
    <w:link w:val="a7"/>
    <w:uiPriority w:val="99"/>
    <w:qFormat/>
    <w:rPr>
      <w:lang w:val="en-US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spacing w:after="0"/>
      <w:jc w:val="center"/>
    </w:pPr>
    <w:rPr>
      <w:rFonts w:ascii="Calibri" w:hAnsi="Calibri"/>
    </w:rPr>
  </w:style>
  <w:style w:type="character" w:customStyle="1" w:styleId="EndNoteBibliographyTitleChar">
    <w:name w:val="EndNote Bibliography Title Char"/>
    <w:basedOn w:val="a0"/>
    <w:link w:val="EndNoteBibliographyTitle"/>
    <w:qFormat/>
    <w:rPr>
      <w:rFonts w:ascii="Calibri" w:hAnsi="Calibri"/>
      <w:lang w:val="en-US"/>
    </w:rPr>
  </w:style>
  <w:style w:type="paragraph" w:customStyle="1" w:styleId="EndNoteBibliography">
    <w:name w:val="EndNote Bibliography"/>
    <w:basedOn w:val="a"/>
    <w:link w:val="EndNoteBibliographyChar"/>
    <w:qFormat/>
    <w:pPr>
      <w:spacing w:line="240" w:lineRule="auto"/>
    </w:pPr>
    <w:rPr>
      <w:rFonts w:ascii="Calibri" w:hAnsi="Calibri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Calibri" w:hAnsi="Calibri"/>
      <w:lang w:val="en-US"/>
    </w:rPr>
  </w:style>
  <w:style w:type="paragraph" w:customStyle="1" w:styleId="1">
    <w:name w:val="修订1"/>
    <w:hidden/>
    <w:uiPriority w:val="99"/>
    <w:semiHidden/>
    <w:qFormat/>
    <w:rPr>
      <w:sz w:val="22"/>
      <w:szCs w:val="22"/>
    </w:rPr>
  </w:style>
  <w:style w:type="character" w:styleId="af2">
    <w:name w:val="Placeholder Text"/>
    <w:basedOn w:val="a0"/>
    <w:uiPriority w:val="99"/>
    <w:semiHidden/>
    <w:qFormat/>
    <w:rPr>
      <w:color w:val="808080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f3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122552-27B0-4272-89DD-EF39FD18C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Jianzhou Chen</dc:creator>
  <cp:lastModifiedBy>liangyu xu</cp:lastModifiedBy>
  <cp:revision>7</cp:revision>
  <dcterms:created xsi:type="dcterms:W3CDTF">2019-11-05T03:31:00Z</dcterms:created>
  <dcterms:modified xsi:type="dcterms:W3CDTF">2019-12-04T14:12:00Z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